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698" w:rsidRPr="00727698" w:rsidRDefault="00727698" w:rsidP="00727698">
      <w:pPr>
        <w:spacing w:after="0" w:line="480" w:lineRule="auto"/>
        <w:jc w:val="both"/>
        <w:rPr>
          <w:rFonts w:ascii="Palatino Linotype" w:eastAsia="SimSun" w:hAnsi="Palatino Linotype" w:cs="Times New Roman"/>
          <w:noProof/>
          <w:color w:val="000000"/>
          <w:sz w:val="20"/>
          <w:szCs w:val="20"/>
          <w:lang w:val="en-GB" w:eastAsia="zh-CN"/>
        </w:rPr>
      </w:pPr>
      <w:r w:rsidRPr="00727698">
        <w:rPr>
          <w:rFonts w:ascii="Palatino Linotype" w:eastAsia="SimSun" w:hAnsi="Palatino Linotype" w:cs="Times New Roman"/>
          <w:b/>
          <w:noProof/>
          <w:color w:val="000000"/>
          <w:sz w:val="20"/>
          <w:szCs w:val="20"/>
          <w:lang w:val="en-GB" w:eastAsia="zh-CN"/>
        </w:rPr>
        <w:t>Table S2</w:t>
      </w:r>
      <w:r w:rsidRPr="00727698">
        <w:rPr>
          <w:rFonts w:ascii="Palatino Linotype" w:eastAsia="SimSun" w:hAnsi="Palatino Linotype" w:cs="Times New Roman"/>
          <w:noProof/>
          <w:color w:val="000000"/>
          <w:sz w:val="20"/>
          <w:szCs w:val="20"/>
          <w:lang w:val="en-GB" w:eastAsia="zh-CN"/>
        </w:rPr>
        <w:t>. Comparative structura</w:t>
      </w:r>
      <w:bookmarkStart w:id="0" w:name="_GoBack"/>
      <w:bookmarkEnd w:id="0"/>
      <w:r w:rsidRPr="00727698">
        <w:rPr>
          <w:rFonts w:ascii="Palatino Linotype" w:eastAsia="SimSun" w:hAnsi="Palatino Linotype" w:cs="Times New Roman"/>
          <w:noProof/>
          <w:color w:val="000000"/>
          <w:sz w:val="20"/>
          <w:szCs w:val="20"/>
          <w:lang w:val="en-GB" w:eastAsia="zh-CN"/>
        </w:rPr>
        <w:t>l analysis of the distances between the M protein membrane-proximal helices (H1) of the two M proteins at the heterotetramer interface.</w:t>
      </w:r>
    </w:p>
    <w:p w:rsidR="00727698" w:rsidRPr="00727698" w:rsidRDefault="00727698" w:rsidP="00727698">
      <w:pPr>
        <w:adjustRightInd w:val="0"/>
        <w:snapToGrid w:val="0"/>
        <w:spacing w:before="240" w:after="120" w:line="228" w:lineRule="auto"/>
        <w:ind w:left="2608"/>
        <w:jc w:val="both"/>
        <w:rPr>
          <w:rFonts w:ascii="Palatino Linotype" w:eastAsia="Times New Roman" w:hAnsi="Palatino Linotype" w:cs="Times New Roman"/>
          <w:snapToGrid w:val="0"/>
          <w:color w:val="000000"/>
          <w:sz w:val="18"/>
          <w:szCs w:val="20"/>
          <w:lang w:val="en-GB" w:bidi="en-US"/>
        </w:rPr>
      </w:pPr>
    </w:p>
    <w:tbl>
      <w:tblPr>
        <w:tblStyle w:val="ListTable1Light-Accent31"/>
        <w:tblW w:w="10632" w:type="dxa"/>
        <w:tblLayout w:type="fixed"/>
        <w:tblLook w:val="04A0" w:firstRow="1" w:lastRow="0" w:firstColumn="1" w:lastColumn="0" w:noHBand="0" w:noVBand="1"/>
      </w:tblPr>
      <w:tblGrid>
        <w:gridCol w:w="3716"/>
        <w:gridCol w:w="1803"/>
        <w:gridCol w:w="3695"/>
        <w:gridCol w:w="1418"/>
      </w:tblGrid>
      <w:tr w:rsidR="00727698" w:rsidRPr="00727698" w:rsidTr="00727698">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tcBorders>
              <w:top w:val="single" w:sz="12" w:space="0" w:color="000000"/>
              <w:bottom w:val="single" w:sz="12" w:space="0" w:color="000000"/>
            </w:tcBorders>
            <w:noWrap/>
            <w:hideMark/>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Virus</w:t>
            </w:r>
          </w:p>
        </w:tc>
        <w:tc>
          <w:tcPr>
            <w:tcW w:w="1803" w:type="dxa"/>
            <w:tcBorders>
              <w:top w:val="single" w:sz="12" w:space="0" w:color="000000"/>
              <w:bottom w:val="single" w:sz="12" w:space="0" w:color="000000"/>
            </w:tcBorders>
            <w:noWrap/>
            <w:hideMark/>
          </w:tcPr>
          <w:p w:rsidR="00727698" w:rsidRPr="00727698" w:rsidRDefault="00727698" w:rsidP="00727698">
            <w:pPr>
              <w:jc w:val="both"/>
              <w:cnfStyle w:val="100000000000" w:firstRow="1"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PDB</w:t>
            </w:r>
          </w:p>
        </w:tc>
        <w:tc>
          <w:tcPr>
            <w:tcW w:w="3695" w:type="dxa"/>
            <w:tcBorders>
              <w:top w:val="single" w:sz="12" w:space="0" w:color="000000"/>
              <w:bottom w:val="single" w:sz="12" w:space="0" w:color="000000"/>
            </w:tcBorders>
            <w:noWrap/>
            <w:hideMark/>
          </w:tcPr>
          <w:p w:rsidR="00727698" w:rsidRPr="00727698" w:rsidRDefault="00727698" w:rsidP="00727698">
            <w:pPr>
              <w:jc w:val="both"/>
              <w:cnfStyle w:val="100000000000" w:firstRow="1"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 xml:space="preserve">H1-H1 distance at the </w:t>
            </w:r>
            <w:proofErr w:type="spellStart"/>
            <w:r w:rsidRPr="00727698">
              <w:rPr>
                <w:rFonts w:ascii="Calibri" w:eastAsia="SimSun" w:hAnsi="Calibri" w:cs="Calibri"/>
                <w:color w:val="000000"/>
                <w:sz w:val="20"/>
                <w:szCs w:val="20"/>
                <w:lang w:val="en-GB" w:eastAsia="zh-CN"/>
              </w:rPr>
              <w:t>heterotetramer</w:t>
            </w:r>
            <w:proofErr w:type="spellEnd"/>
            <w:r w:rsidRPr="00727698">
              <w:rPr>
                <w:rFonts w:ascii="Calibri" w:eastAsia="SimSun" w:hAnsi="Calibri" w:cs="Calibri"/>
                <w:color w:val="000000"/>
                <w:sz w:val="20"/>
                <w:szCs w:val="20"/>
                <w:lang w:val="en-GB" w:eastAsia="zh-CN"/>
              </w:rPr>
              <w:t xml:space="preserve"> interface (Å)</w:t>
            </w:r>
          </w:p>
        </w:tc>
        <w:tc>
          <w:tcPr>
            <w:tcW w:w="1418" w:type="dxa"/>
            <w:tcBorders>
              <w:top w:val="single" w:sz="12" w:space="0" w:color="000000"/>
              <w:bottom w:val="single" w:sz="12" w:space="0" w:color="000000"/>
            </w:tcBorders>
          </w:tcPr>
          <w:p w:rsidR="00727698" w:rsidRPr="00727698" w:rsidRDefault="00727698" w:rsidP="00727698">
            <w:pPr>
              <w:jc w:val="both"/>
              <w:cnfStyle w:val="100000000000" w:firstRow="1"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Reference</w:t>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tcBorders>
              <w:top w:val="single" w:sz="12" w:space="0" w:color="000000"/>
            </w:tcBorders>
            <w:noWrap/>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Tick-borne encephalitis (Kuutsalo-14)</w:t>
            </w:r>
          </w:p>
        </w:tc>
        <w:tc>
          <w:tcPr>
            <w:tcW w:w="1803" w:type="dxa"/>
            <w:tcBorders>
              <w:top w:val="single" w:sz="12" w:space="0" w:color="000000"/>
            </w:tcBorders>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Times New Roman"/>
                <w:sz w:val="20"/>
                <w:szCs w:val="20"/>
                <w:lang w:val="en-GB" w:eastAsia="zh-CN"/>
              </w:rPr>
              <w:t>7Z51</w:t>
            </w:r>
          </w:p>
        </w:tc>
        <w:tc>
          <w:tcPr>
            <w:tcW w:w="3695" w:type="dxa"/>
            <w:tcBorders>
              <w:top w:val="single" w:sz="12" w:space="0" w:color="000000"/>
            </w:tcBorders>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19.1</w:t>
            </w:r>
          </w:p>
        </w:tc>
        <w:tc>
          <w:tcPr>
            <w:tcW w:w="1418" w:type="dxa"/>
            <w:tcBorders>
              <w:top w:val="single" w:sz="12" w:space="0" w:color="000000"/>
            </w:tcBorders>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w:t>
            </w:r>
          </w:p>
        </w:tc>
      </w:tr>
      <w:tr w:rsidR="00727698" w:rsidRPr="00727698" w:rsidTr="00061977">
        <w:trPr>
          <w:trHeight w:val="305"/>
        </w:trPr>
        <w:tc>
          <w:tcPr>
            <w:cnfStyle w:val="001000000000" w:firstRow="0" w:lastRow="0" w:firstColumn="1" w:lastColumn="0" w:oddVBand="0" w:evenVBand="0" w:oddHBand="0" w:evenHBand="0" w:firstRowFirstColumn="0" w:firstRowLastColumn="0" w:lastRowFirstColumn="0" w:lastRowLastColumn="0"/>
            <w:tcW w:w="3716" w:type="dxa"/>
            <w:noWrap/>
            <w:hideMark/>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 xml:space="preserve">Chimeric </w:t>
            </w:r>
            <w:proofErr w:type="spellStart"/>
            <w:r w:rsidRPr="00727698">
              <w:rPr>
                <w:rFonts w:ascii="Calibri" w:eastAsia="SimSun" w:hAnsi="Calibri" w:cs="Calibri"/>
                <w:color w:val="000000"/>
                <w:sz w:val="20"/>
                <w:szCs w:val="20"/>
                <w:lang w:val="en-GB" w:eastAsia="zh-CN"/>
              </w:rPr>
              <w:t>flavivirus</w:t>
            </w:r>
            <w:proofErr w:type="spellEnd"/>
            <w:r w:rsidRPr="00727698">
              <w:rPr>
                <w:rFonts w:ascii="Calibri" w:eastAsia="SimSun" w:hAnsi="Calibri" w:cs="Calibri"/>
                <w:color w:val="000000"/>
                <w:sz w:val="20"/>
                <w:szCs w:val="20"/>
                <w:lang w:val="en-GB" w:eastAsia="zh-CN"/>
              </w:rPr>
              <w:t xml:space="preserve"> between </w:t>
            </w:r>
            <w:proofErr w:type="spellStart"/>
            <w:r w:rsidRPr="00727698">
              <w:rPr>
                <w:rFonts w:ascii="Calibri" w:eastAsia="SimSun" w:hAnsi="Calibri" w:cs="Calibri"/>
                <w:color w:val="000000"/>
                <w:sz w:val="20"/>
                <w:szCs w:val="20"/>
                <w:lang w:val="en-GB" w:eastAsia="zh-CN"/>
              </w:rPr>
              <w:t>Binjari</w:t>
            </w:r>
            <w:proofErr w:type="spellEnd"/>
            <w:r w:rsidRPr="00727698">
              <w:rPr>
                <w:rFonts w:ascii="Calibri" w:eastAsia="SimSun" w:hAnsi="Calibri" w:cs="Calibri"/>
                <w:color w:val="000000"/>
                <w:sz w:val="20"/>
                <w:szCs w:val="20"/>
                <w:lang w:val="en-GB" w:eastAsia="zh-CN"/>
              </w:rPr>
              <w:t xml:space="preserve"> and Murray Valley Encephalitis</w:t>
            </w:r>
          </w:p>
        </w:tc>
        <w:tc>
          <w:tcPr>
            <w:tcW w:w="1803"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7KVB</w:t>
            </w:r>
          </w:p>
        </w:tc>
        <w:tc>
          <w:tcPr>
            <w:tcW w:w="3695"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29.2</w:t>
            </w:r>
          </w:p>
        </w:tc>
        <w:tc>
          <w:tcPr>
            <w:tcW w:w="1418" w:type="dxa"/>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Palatino Linotype" w:eastAsia="SimSun" w:hAnsi="Palatino Linotype" w:cs="Times New Roman"/>
                <w:noProof/>
                <w:color w:val="000000"/>
                <w:sz w:val="20"/>
                <w:szCs w:val="20"/>
                <w:lang w:eastAsia="zh-CN"/>
              </w:rPr>
            </w:pPr>
            <w:r w:rsidRPr="00727698">
              <w:rPr>
                <w:rFonts w:ascii="Palatino Linotype" w:eastAsia="SimSun" w:hAnsi="Palatino Linotype" w:cs="Times New Roman"/>
                <w:noProof/>
                <w:color w:val="000000"/>
                <w:sz w:val="20"/>
                <w:szCs w:val="20"/>
                <w:lang w:eastAsia="zh-CN"/>
              </w:rPr>
              <w:fldChar w:fldCharType="begin" w:fldLock="1"/>
            </w:r>
            <w:r w:rsidRPr="00727698">
              <w:rPr>
                <w:rFonts w:ascii="Palatino Linotype" w:eastAsia="SimSun" w:hAnsi="Palatino Linotype" w:cs="Times New Roman"/>
                <w:noProof/>
                <w:color w:val="000000"/>
                <w:sz w:val="20"/>
                <w:szCs w:val="20"/>
                <w:lang w:eastAsia="zh-CN"/>
              </w:rPr>
              <w:instrText>ADDIN CSL_CITATION {"citationItems":[{"id":"ITEM-1","itemData":{"DOI":"10.1038/s41467-021-22773-1","abstract":"The epidemic emergence of relatively rare and geographically isolated flaviviruses adds to the ongoing disease burden of viruses such as dengue. Structural analysis is key to understand and combat these pathogens. Here, we present a chimeric platform based on an insect-specific flavivirus for the safe and rapid structural analysis of pathogenic viruses. We use this approach to resolve the architecture of two neurotropic viruses and a structure of dengue virus at 2.5 Å, the highest resolution for an enveloped virion. These reconstructions allow improved modelling of the stem region of the envelope protein, revealing two lipid-like ligands within highly conserved pockets. We show that these sites are essential for viral growth and important for viral maturation. These findings define a hallmark of flavivirus virions and a potential target for broad-spectrum antivirals and vaccine design. We anticipate the chimeric platform to be widely applicable for investigating flavivirus biology.","author":[{"dropping-particle":"","family":"Hardy","given":"Joshua M","non-dropping-particle":"","parse-names":false,"suffix":""},{"dropping-particle":"","family":"Newton","given":"Natalee D","non-dropping-particle":"","parse-names":false,"suffix":""},{"dropping-particle":"","family":"Modhiran","given":"Naphak","non-dropping-particle":"","parse-names":false,"suffix":""},{"dropping-particle":"","family":"P Scott","given":"Connor A","non-dropping-particle":"","parse-names":false,"suffix":""},{"dropping-particle":"","family":"Venugopal","given":"Hariprasad","non-dropping-particle":"","parse-names":false,"suffix":""},{"dropping-particle":"","family":"Vet","given":"Laura J","non-dropping-particle":"","parse-names":false,"suffix":""},{"dropping-particle":"","family":"Young","given":"Paul R","non-dropping-particle":"","parse-names":false,"suffix":""},{"dropping-particle":"","family":"Hall","given":"Roy A","non-dropping-particle":"","parse-names":false,"suffix":""},{"dropping-particle":"","family":"Hobson-Peters","given":"Jody","non-dropping-particle":"","parse-names":false,"suffix":""},{"dropping-particle":"","family":"Coulibaly","given":"Fasséli","non-dropping-particle":"","parse-names":false,"suffix":""},{"dropping-particle":"","family":"Watterson","given":"Daniel","non-dropping-particle":"","parse-names":false,"suffix":""}],"id":"ITEM-1","issued":{"date-parts":[["0"]]},"title":"A unified route for flavivirus structures uncovers essential pocket factors conserved across pathogenic viruses","type":"article-journal"},"uris":["http://www.mendeley.com/documents/?uuid=19710313-db7d-3058-8b59-ee44d8e7eec5"]}],"mendeley":{"formattedCitation":"[17]","plainTextFormattedCitation":"[17]","previouslyFormattedCitation":"[17]"},"properties":{"noteIndex":0},"schema":"https://github.com/citation-style-language/schema/raw/master/csl-citation.json"}</w:instrText>
            </w:r>
            <w:r w:rsidRPr="00727698">
              <w:rPr>
                <w:rFonts w:ascii="Palatino Linotype" w:eastAsia="SimSun" w:hAnsi="Palatino Linotype" w:cs="Times New Roman"/>
                <w:noProof/>
                <w:color w:val="000000"/>
                <w:sz w:val="20"/>
                <w:szCs w:val="20"/>
                <w:lang w:eastAsia="zh-CN"/>
              </w:rPr>
              <w:fldChar w:fldCharType="separate"/>
            </w:r>
            <w:r w:rsidRPr="00727698">
              <w:rPr>
                <w:rFonts w:ascii="Palatino Linotype" w:eastAsia="SimSun" w:hAnsi="Palatino Linotype" w:cs="Times New Roman"/>
                <w:noProof/>
                <w:color w:val="000000"/>
                <w:sz w:val="20"/>
                <w:szCs w:val="20"/>
                <w:lang w:eastAsia="zh-CN"/>
              </w:rPr>
              <w:t>[17]</w:t>
            </w:r>
            <w:r w:rsidRPr="00727698">
              <w:rPr>
                <w:rFonts w:ascii="Palatino Linotype" w:eastAsia="SimSun" w:hAnsi="Palatino Linotype" w:cs="Times New Roman"/>
                <w:noProof/>
                <w:color w:val="000000"/>
                <w:sz w:val="20"/>
                <w:szCs w:val="20"/>
                <w:lang w:eastAsia="zh-CN"/>
              </w:rPr>
              <w:fldChar w:fldCharType="end"/>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noWrap/>
            <w:hideMark/>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 xml:space="preserve">Chimeric </w:t>
            </w:r>
            <w:proofErr w:type="spellStart"/>
            <w:r w:rsidRPr="00727698">
              <w:rPr>
                <w:rFonts w:ascii="Calibri" w:eastAsia="SimSun" w:hAnsi="Calibri" w:cs="Calibri"/>
                <w:color w:val="000000"/>
                <w:sz w:val="20"/>
                <w:szCs w:val="20"/>
                <w:lang w:val="en-GB" w:eastAsia="zh-CN"/>
              </w:rPr>
              <w:t>flavivirus</w:t>
            </w:r>
            <w:proofErr w:type="spellEnd"/>
            <w:r w:rsidRPr="00727698">
              <w:rPr>
                <w:rFonts w:ascii="Calibri" w:eastAsia="SimSun" w:hAnsi="Calibri" w:cs="Calibri"/>
                <w:color w:val="000000"/>
                <w:sz w:val="20"/>
                <w:szCs w:val="20"/>
                <w:lang w:val="en-GB" w:eastAsia="zh-CN"/>
              </w:rPr>
              <w:t xml:space="preserve"> between </w:t>
            </w:r>
            <w:proofErr w:type="spellStart"/>
            <w:r w:rsidRPr="00727698">
              <w:rPr>
                <w:rFonts w:ascii="Calibri" w:eastAsia="SimSun" w:hAnsi="Calibri" w:cs="Calibri"/>
                <w:color w:val="000000"/>
                <w:sz w:val="20"/>
                <w:szCs w:val="20"/>
                <w:lang w:val="en-GB" w:eastAsia="zh-CN"/>
              </w:rPr>
              <w:t>Binjari</w:t>
            </w:r>
            <w:proofErr w:type="spellEnd"/>
            <w:r w:rsidRPr="00727698">
              <w:rPr>
                <w:rFonts w:ascii="Calibri" w:eastAsia="SimSun" w:hAnsi="Calibri" w:cs="Calibri"/>
                <w:color w:val="000000"/>
                <w:sz w:val="20"/>
                <w:szCs w:val="20"/>
                <w:lang w:val="en-GB" w:eastAsia="zh-CN"/>
              </w:rPr>
              <w:t xml:space="preserve"> and West Nile (</w:t>
            </w:r>
            <w:proofErr w:type="spellStart"/>
            <w:r w:rsidRPr="00727698">
              <w:rPr>
                <w:rFonts w:ascii="Calibri" w:eastAsia="SimSun" w:hAnsi="Calibri" w:cs="Calibri"/>
                <w:color w:val="000000"/>
                <w:sz w:val="20"/>
                <w:szCs w:val="20"/>
                <w:lang w:val="en-GB" w:eastAsia="zh-CN"/>
              </w:rPr>
              <w:t>Kunjin</w:t>
            </w:r>
            <w:proofErr w:type="spellEnd"/>
            <w:r w:rsidRPr="00727698">
              <w:rPr>
                <w:rFonts w:ascii="Calibri" w:eastAsia="SimSun" w:hAnsi="Calibri" w:cs="Calibri"/>
                <w:color w:val="000000"/>
                <w:sz w:val="20"/>
                <w:szCs w:val="20"/>
                <w:lang w:val="en-GB" w:eastAsia="zh-CN"/>
              </w:rPr>
              <w:t xml:space="preserve">) </w:t>
            </w:r>
          </w:p>
        </w:tc>
        <w:tc>
          <w:tcPr>
            <w:tcW w:w="1803" w:type="dxa"/>
            <w:noWrap/>
            <w:hideMark/>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7KV9</w:t>
            </w:r>
          </w:p>
        </w:tc>
        <w:tc>
          <w:tcPr>
            <w:tcW w:w="3695" w:type="dxa"/>
            <w:noWrap/>
            <w:hideMark/>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30.9</w:t>
            </w:r>
          </w:p>
        </w:tc>
        <w:tc>
          <w:tcPr>
            <w:tcW w:w="1418" w:type="dxa"/>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Palatino Linotype" w:eastAsia="SimSun" w:hAnsi="Palatino Linotype" w:cs="Times New Roman"/>
                <w:noProof/>
                <w:color w:val="000000"/>
                <w:sz w:val="20"/>
                <w:szCs w:val="20"/>
                <w:lang w:eastAsia="zh-CN"/>
              </w:rPr>
            </w:pPr>
            <w:r w:rsidRPr="00727698">
              <w:rPr>
                <w:rFonts w:ascii="Palatino Linotype" w:eastAsia="SimSun" w:hAnsi="Palatino Linotype" w:cs="Times New Roman"/>
                <w:noProof/>
                <w:color w:val="000000"/>
                <w:sz w:val="20"/>
                <w:szCs w:val="20"/>
                <w:lang w:eastAsia="zh-CN"/>
              </w:rPr>
              <w:fldChar w:fldCharType="begin" w:fldLock="1"/>
            </w:r>
            <w:r w:rsidRPr="00727698">
              <w:rPr>
                <w:rFonts w:ascii="Palatino Linotype" w:eastAsia="SimSun" w:hAnsi="Palatino Linotype" w:cs="Times New Roman"/>
                <w:noProof/>
                <w:color w:val="000000"/>
                <w:sz w:val="20"/>
                <w:szCs w:val="20"/>
                <w:lang w:eastAsia="zh-CN"/>
              </w:rPr>
              <w:instrText>ADDIN CSL_CITATION {"citationItems":[{"id":"ITEM-1","itemData":{"DOI":"10.1038/s41467-021-22773-1","abstract":"The epidemic emergence of relatively rare and geographically isolated flaviviruses adds to the ongoing disease burden of viruses such as dengue. Structural analysis is key to understand and combat these pathogens. Here, we present a chimeric platform based on an insect-specific flavivirus for the safe and rapid structural analysis of pathogenic viruses. We use this approach to resolve the architecture of two neurotropic viruses and a structure of dengue virus at 2.5 Å, the highest resolution for an enveloped virion. These reconstructions allow improved modelling of the stem region of the envelope protein, revealing two lipid-like ligands within highly conserved pockets. We show that these sites are essential for viral growth and important for viral maturation. These findings define a hallmark of flavivirus virions and a potential target for broad-spectrum antivirals and vaccine design. We anticipate the chimeric platform to be widely applicable for investigating flavivirus biology.","author":[{"dropping-particle":"","family":"Hardy","given":"Joshua M","non-dropping-particle":"","parse-names":false,"suffix":""},{"dropping-particle":"","family":"Newton","given":"Natalee D","non-dropping-particle":"","parse-names":false,"suffix":""},{"dropping-particle":"","family":"Modhiran","given":"Naphak","non-dropping-particle":"","parse-names":false,"suffix":""},{"dropping-particle":"","family":"P Scott","given":"Connor A","non-dropping-particle":"","parse-names":false,"suffix":""},{"dropping-particle":"","family":"Venugopal","given":"Hariprasad","non-dropping-particle":"","parse-names":false,"suffix":""},{"dropping-particle":"","family":"Vet","given":"Laura J","non-dropping-particle":"","parse-names":false,"suffix":""},{"dropping-particle":"","family":"Young","given":"Paul R","non-dropping-particle":"","parse-names":false,"suffix":""},{"dropping-particle":"","family":"Hall","given":"Roy A","non-dropping-particle":"","parse-names":false,"suffix":""},{"dropping-particle":"","family":"Hobson-Peters","given":"Jody","non-dropping-particle":"","parse-names":false,"suffix":""},{"dropping-particle":"","family":"Coulibaly","given":"Fasséli","non-dropping-particle":"","parse-names":false,"suffix":""},{"dropping-particle":"","family":"Watterson","given":"Daniel","non-dropping-particle":"","parse-names":false,"suffix":""}],"id":"ITEM-1","issued":{"date-parts":[["0"]]},"title":"A unified route for flavivirus structures uncovers essential pocket factors conserved across pathogenic viruses","type":"article-journal"},"uris":["http://www.mendeley.com/documents/?uuid=19710313-db7d-3058-8b59-ee44d8e7eec5"]}],"mendeley":{"formattedCitation":"[17]","plainTextFormattedCitation":"[17]","previouslyFormattedCitation":"[17]"},"properties":{"noteIndex":0},"schema":"https://github.com/citation-style-language/schema/raw/master/csl-citation.json"}</w:instrText>
            </w:r>
            <w:r w:rsidRPr="00727698">
              <w:rPr>
                <w:rFonts w:ascii="Palatino Linotype" w:eastAsia="SimSun" w:hAnsi="Palatino Linotype" w:cs="Times New Roman"/>
                <w:noProof/>
                <w:color w:val="000000"/>
                <w:sz w:val="20"/>
                <w:szCs w:val="20"/>
                <w:lang w:eastAsia="zh-CN"/>
              </w:rPr>
              <w:fldChar w:fldCharType="separate"/>
            </w:r>
            <w:r w:rsidRPr="00727698">
              <w:rPr>
                <w:rFonts w:ascii="Palatino Linotype" w:eastAsia="SimSun" w:hAnsi="Palatino Linotype" w:cs="Times New Roman"/>
                <w:noProof/>
                <w:color w:val="000000"/>
                <w:sz w:val="20"/>
                <w:szCs w:val="20"/>
                <w:lang w:eastAsia="zh-CN"/>
              </w:rPr>
              <w:t>[17]</w:t>
            </w:r>
            <w:r w:rsidRPr="00727698">
              <w:rPr>
                <w:rFonts w:ascii="Palatino Linotype" w:eastAsia="SimSun" w:hAnsi="Palatino Linotype" w:cs="Times New Roman"/>
                <w:noProof/>
                <w:color w:val="000000"/>
                <w:sz w:val="20"/>
                <w:szCs w:val="20"/>
                <w:lang w:eastAsia="zh-CN"/>
              </w:rPr>
              <w:fldChar w:fldCharType="end"/>
            </w:r>
          </w:p>
        </w:tc>
      </w:tr>
      <w:tr w:rsidR="00727698" w:rsidRPr="00727698" w:rsidTr="00061977">
        <w:trPr>
          <w:trHeight w:val="305"/>
        </w:trPr>
        <w:tc>
          <w:tcPr>
            <w:cnfStyle w:val="001000000000" w:firstRow="0" w:lastRow="0" w:firstColumn="1" w:lastColumn="0" w:oddVBand="0" w:evenVBand="0" w:oddHBand="0" w:evenHBand="0" w:firstRowFirstColumn="0" w:firstRowLastColumn="0" w:lastRowFirstColumn="0" w:lastRowLastColumn="0"/>
            <w:tcW w:w="3716" w:type="dxa"/>
            <w:noWrap/>
            <w:hideMark/>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 xml:space="preserve">Chimeric </w:t>
            </w:r>
            <w:proofErr w:type="spellStart"/>
            <w:r w:rsidRPr="00727698">
              <w:rPr>
                <w:rFonts w:ascii="Calibri" w:eastAsia="SimSun" w:hAnsi="Calibri" w:cs="Calibri"/>
                <w:color w:val="000000"/>
                <w:sz w:val="20"/>
                <w:szCs w:val="20"/>
                <w:lang w:val="en-GB" w:eastAsia="zh-CN"/>
              </w:rPr>
              <w:t>flavivirus</w:t>
            </w:r>
            <w:proofErr w:type="spellEnd"/>
            <w:r w:rsidRPr="00727698">
              <w:rPr>
                <w:rFonts w:ascii="Calibri" w:eastAsia="SimSun" w:hAnsi="Calibri" w:cs="Calibri"/>
                <w:color w:val="000000"/>
                <w:sz w:val="20"/>
                <w:szCs w:val="20"/>
                <w:lang w:val="en-GB" w:eastAsia="zh-CN"/>
              </w:rPr>
              <w:t xml:space="preserve"> between </w:t>
            </w:r>
            <w:proofErr w:type="spellStart"/>
            <w:r w:rsidRPr="00727698">
              <w:rPr>
                <w:rFonts w:ascii="Calibri" w:eastAsia="SimSun" w:hAnsi="Calibri" w:cs="Calibri"/>
                <w:color w:val="000000"/>
                <w:sz w:val="20"/>
                <w:szCs w:val="20"/>
                <w:lang w:val="en-GB" w:eastAsia="zh-CN"/>
              </w:rPr>
              <w:t>Binjari</w:t>
            </w:r>
            <w:proofErr w:type="spellEnd"/>
            <w:r w:rsidRPr="00727698">
              <w:rPr>
                <w:rFonts w:ascii="Calibri" w:eastAsia="SimSun" w:hAnsi="Calibri" w:cs="Calibri"/>
                <w:color w:val="000000"/>
                <w:sz w:val="20"/>
                <w:szCs w:val="20"/>
                <w:lang w:val="en-GB" w:eastAsia="zh-CN"/>
              </w:rPr>
              <w:t xml:space="preserve"> and Dengue serotype-2</w:t>
            </w:r>
          </w:p>
        </w:tc>
        <w:tc>
          <w:tcPr>
            <w:tcW w:w="1803"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7KV8</w:t>
            </w:r>
          </w:p>
        </w:tc>
        <w:tc>
          <w:tcPr>
            <w:tcW w:w="3695"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32.9</w:t>
            </w:r>
          </w:p>
        </w:tc>
        <w:tc>
          <w:tcPr>
            <w:tcW w:w="1418" w:type="dxa"/>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Palatino Linotype" w:eastAsia="SimSun" w:hAnsi="Palatino Linotype" w:cs="Times New Roman"/>
                <w:noProof/>
                <w:color w:val="000000"/>
                <w:sz w:val="20"/>
                <w:szCs w:val="20"/>
                <w:lang w:eastAsia="zh-CN"/>
              </w:rPr>
            </w:pPr>
            <w:r w:rsidRPr="00727698">
              <w:rPr>
                <w:rFonts w:ascii="Palatino Linotype" w:eastAsia="SimSun" w:hAnsi="Palatino Linotype" w:cs="Times New Roman"/>
                <w:noProof/>
                <w:color w:val="000000"/>
                <w:sz w:val="20"/>
                <w:szCs w:val="20"/>
                <w:lang w:eastAsia="zh-CN"/>
              </w:rPr>
              <w:fldChar w:fldCharType="begin" w:fldLock="1"/>
            </w:r>
            <w:r w:rsidRPr="00727698">
              <w:rPr>
                <w:rFonts w:ascii="Palatino Linotype" w:eastAsia="SimSun" w:hAnsi="Palatino Linotype" w:cs="Times New Roman"/>
                <w:noProof/>
                <w:color w:val="000000"/>
                <w:sz w:val="20"/>
                <w:szCs w:val="20"/>
                <w:lang w:eastAsia="zh-CN"/>
              </w:rPr>
              <w:instrText>ADDIN CSL_CITATION {"citationItems":[{"id":"ITEM-1","itemData":{"DOI":"10.1038/s41467-021-22773-1","abstract":"The epidemic emergence of relatively rare and geographically isolated flaviviruses adds to the ongoing disease burden of viruses such as dengue. Structural analysis is key to understand and combat these pathogens. Here, we present a chimeric platform based on an insect-specific flavivirus for the safe and rapid structural analysis of pathogenic viruses. We use this approach to resolve the architecture of two neurotropic viruses and a structure of dengue virus at 2.5 Å, the highest resolution for an enveloped virion. These reconstructions allow improved modelling of the stem region of the envelope protein, revealing two lipid-like ligands within highly conserved pockets. We show that these sites are essential for viral growth and important for viral maturation. These findings define a hallmark of flavivirus virions and a potential target for broad-spectrum antivirals and vaccine design. We anticipate the chimeric platform to be widely applicable for investigating flavivirus biology.","author":[{"dropping-particle":"","family":"Hardy","given":"Joshua M","non-dropping-particle":"","parse-names":false,"suffix":""},{"dropping-particle":"","family":"Newton","given":"Natalee D","non-dropping-particle":"","parse-names":false,"suffix":""},{"dropping-particle":"","family":"Modhiran","given":"Naphak","non-dropping-particle":"","parse-names":false,"suffix":""},{"dropping-particle":"","family":"P Scott","given":"Connor A","non-dropping-particle":"","parse-names":false,"suffix":""},{"dropping-particle":"","family":"Venugopal","given":"Hariprasad","non-dropping-particle":"","parse-names":false,"suffix":""},{"dropping-particle":"","family":"Vet","given":"Laura J","non-dropping-particle":"","parse-names":false,"suffix":""},{"dropping-particle":"","family":"Young","given":"Paul R","non-dropping-particle":"","parse-names":false,"suffix":""},{"dropping-particle":"","family":"Hall","given":"Roy A","non-dropping-particle":"","parse-names":false,"suffix":""},{"dropping-particle":"","family":"Hobson-Peters","given":"Jody","non-dropping-particle":"","parse-names":false,"suffix":""},{"dropping-particle":"","family":"Coulibaly","given":"Fasséli","non-dropping-particle":"","parse-names":false,"suffix":""},{"dropping-particle":"","family":"Watterson","given":"Daniel","non-dropping-particle":"","parse-names":false,"suffix":""}],"id":"ITEM-1","issued":{"date-parts":[["0"]]},"title":"A unified route for flavivirus structures uncovers essential pocket factors conserved across pathogenic viruses","type":"article-journal"},"uris":["http://www.mendeley.com/documents/?uuid=19710313-db7d-3058-8b59-ee44d8e7eec5"]}],"mendeley":{"formattedCitation":"[17]","plainTextFormattedCitation":"[17]","previouslyFormattedCitation":"[17]"},"properties":{"noteIndex":0},"schema":"https://github.com/citation-style-language/schema/raw/master/csl-citation.json"}</w:instrText>
            </w:r>
            <w:r w:rsidRPr="00727698">
              <w:rPr>
                <w:rFonts w:ascii="Palatino Linotype" w:eastAsia="SimSun" w:hAnsi="Palatino Linotype" w:cs="Times New Roman"/>
                <w:noProof/>
                <w:color w:val="000000"/>
                <w:sz w:val="20"/>
                <w:szCs w:val="20"/>
                <w:lang w:eastAsia="zh-CN"/>
              </w:rPr>
              <w:fldChar w:fldCharType="separate"/>
            </w:r>
            <w:r w:rsidRPr="00727698">
              <w:rPr>
                <w:rFonts w:ascii="Palatino Linotype" w:eastAsia="SimSun" w:hAnsi="Palatino Linotype" w:cs="Times New Roman"/>
                <w:noProof/>
                <w:color w:val="000000"/>
                <w:sz w:val="20"/>
                <w:szCs w:val="20"/>
                <w:lang w:eastAsia="zh-CN"/>
              </w:rPr>
              <w:t>[17]</w:t>
            </w:r>
            <w:r w:rsidRPr="00727698">
              <w:rPr>
                <w:rFonts w:ascii="Palatino Linotype" w:eastAsia="SimSun" w:hAnsi="Palatino Linotype" w:cs="Times New Roman"/>
                <w:noProof/>
                <w:color w:val="000000"/>
                <w:sz w:val="20"/>
                <w:szCs w:val="20"/>
                <w:lang w:eastAsia="zh-CN"/>
              </w:rPr>
              <w:fldChar w:fldCharType="end"/>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noWrap/>
            <w:hideMark/>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Dengue virus serotype-2</w:t>
            </w:r>
          </w:p>
        </w:tc>
        <w:tc>
          <w:tcPr>
            <w:tcW w:w="1803" w:type="dxa"/>
            <w:noWrap/>
            <w:hideMark/>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6ZQU</w:t>
            </w:r>
          </w:p>
        </w:tc>
        <w:tc>
          <w:tcPr>
            <w:tcW w:w="3695" w:type="dxa"/>
            <w:noWrap/>
            <w:hideMark/>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32.7</w:t>
            </w:r>
          </w:p>
        </w:tc>
        <w:tc>
          <w:tcPr>
            <w:tcW w:w="1418" w:type="dxa"/>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Palatino Linotype" w:eastAsia="SimSun" w:hAnsi="Palatino Linotype" w:cs="Times New Roman"/>
                <w:noProof/>
                <w:color w:val="000000"/>
                <w:sz w:val="20"/>
                <w:szCs w:val="20"/>
                <w:lang w:eastAsia="zh-CN"/>
              </w:rPr>
            </w:pPr>
            <w:r w:rsidRPr="00727698">
              <w:rPr>
                <w:rFonts w:ascii="Palatino Linotype" w:eastAsia="SimSun" w:hAnsi="Palatino Linotype" w:cs="Times New Roman"/>
                <w:noProof/>
                <w:color w:val="000000"/>
                <w:sz w:val="20"/>
                <w:szCs w:val="20"/>
                <w:lang w:eastAsia="zh-CN"/>
              </w:rPr>
              <w:fldChar w:fldCharType="begin" w:fldLock="1"/>
            </w:r>
            <w:r w:rsidRPr="00727698">
              <w:rPr>
                <w:rFonts w:ascii="Palatino Linotype" w:eastAsia="SimSun" w:hAnsi="Palatino Linotype" w:cs="Times New Roman"/>
                <w:noProof/>
                <w:color w:val="000000"/>
                <w:sz w:val="20"/>
                <w:szCs w:val="20"/>
                <w:lang w:eastAsia="zh-CN"/>
              </w:rPr>
              <w:instrText>ADDIN CSL_CITATION {"citationItems":[{"id":"ITEM-1","itemData":{"DOI":"10.1038/s41467-021-21505-9","ISSN":"20411723","PMID":"33623019","abstract":"Flaviviruses such as Dengue (DENV) or Zika virus (ZIKV) assemble into an immature form within the endoplasmatic reticulum (ER), and are then processed by furin protease in the trans-Golgi. To better grasp maturation, we carry out cryo-EM reconstructions of immature Spondweni virus (SPOV), a human flavivirus of the same serogroup as ZIKV. By employing asymmetric localised reconstruction we push the resolution to 3.8 Å, enabling us to refine an atomic model which includes the crucial furin protease recognition site and a conserved Histidine pH-sensor. For direct comparison, we also solve structures of the mature forms of SPONV and DENV to 2.6 Å and 3.1 Å, respectively. We identify an ordered lipid that is present in only the mature forms of ZIKV, SPOV, and DENV and can bind as a consequence of rearranging amphipathic stem-helices of E during maturation. We propose a structural role for the pocket and suggest it stabilizes mature E.","author":[{"dropping-particle":"","family":"Renner","given":"Max","non-dropping-particle":"","parse-names":false,"suffix":""},{"dropping-particle":"","family":"Dejnirattisai","given":"Wanwisa","non-dropping-particle":"","parse-names":false,"suffix":""},{"dropping-particle":"","family":"Carrique","given":"Loïc","non-dropping-particle":"","parse-names":false,"suffix":""},{"dropping-particle":"","family":"Martin","given":"Itziar Serna","non-dropping-particle":"","parse-names":false,"suffix":""},{"dropping-particle":"","family":"Karia","given":"Dimple","non-dropping-particle":"","parse-names":false,"suffix":""},{"dropping-particle":"","family":"Ilca","given":"Serban L.","non-dropping-particle":"","parse-names":false,"suffix":""},{"dropping-particle":"","family":"Ho","given":"Shu F.","non-dropping-particle":"","parse-names":false,"suffix":""},{"dropping-particle":"","family":"Kotecha","given":"Abhay","non-dropping-particle":"","parse-names":false,"suffix":""},{"dropping-particle":"","family":"Keown","given":"Jeremy R.","non-dropping-particle":"","parse-names":false,"suffix":""},{"dropping-particle":"","family":"Mongkolsapaya","given":"Juthathip","non-dropping-particle":"","parse-names":false,"suffix":""},{"dropping-particle":"","family":"Screaton","given":"Gavin R.","non-dropping-particle":"","parse-names":false,"suffix":""},{"dropping-particle":"","family":"Grimes","given":"Jonathan M.","non-dropping-particle":"","parse-names":false,"suffix":""}],"container-title":"Nature Communications","id":"ITEM-1","issue":"1","issued":{"date-parts":[["2021"]]},"page":"1-9","publisher":"Springer US","title":"Flavivirus maturation leads to the formation of an occupied lipid pocket in the surface glycoproteins","type":"article-journal","volume":"12"},"uris":["http://www.mendeley.com/documents/?uuid=b372b482-b1f6-47a3-8e90-3d31a83e4f24"]}],"mendeley":{"formattedCitation":"[19]","plainTextFormattedCitation":"[19]","previouslyFormattedCitation":"[19]"},"properties":{"noteIndex":0},"schema":"https://github.com/citation-style-language/schema/raw/master/csl-citation.json"}</w:instrText>
            </w:r>
            <w:r w:rsidRPr="00727698">
              <w:rPr>
                <w:rFonts w:ascii="Palatino Linotype" w:eastAsia="SimSun" w:hAnsi="Palatino Linotype" w:cs="Times New Roman"/>
                <w:noProof/>
                <w:color w:val="000000"/>
                <w:sz w:val="20"/>
                <w:szCs w:val="20"/>
                <w:lang w:eastAsia="zh-CN"/>
              </w:rPr>
              <w:fldChar w:fldCharType="separate"/>
            </w:r>
            <w:r w:rsidRPr="00727698">
              <w:rPr>
                <w:rFonts w:ascii="Palatino Linotype" w:eastAsia="SimSun" w:hAnsi="Palatino Linotype" w:cs="Times New Roman"/>
                <w:noProof/>
                <w:color w:val="000000"/>
                <w:sz w:val="20"/>
                <w:szCs w:val="20"/>
                <w:lang w:eastAsia="zh-CN"/>
              </w:rPr>
              <w:t>[19]</w:t>
            </w:r>
            <w:r w:rsidRPr="00727698">
              <w:rPr>
                <w:rFonts w:ascii="Palatino Linotype" w:eastAsia="SimSun" w:hAnsi="Palatino Linotype" w:cs="Times New Roman"/>
                <w:noProof/>
                <w:color w:val="000000"/>
                <w:sz w:val="20"/>
                <w:szCs w:val="20"/>
                <w:lang w:eastAsia="zh-CN"/>
              </w:rPr>
              <w:fldChar w:fldCharType="end"/>
            </w:r>
          </w:p>
        </w:tc>
      </w:tr>
      <w:tr w:rsidR="00727698" w:rsidRPr="00727698" w:rsidTr="00061977">
        <w:trPr>
          <w:trHeight w:val="305"/>
        </w:trPr>
        <w:tc>
          <w:tcPr>
            <w:cnfStyle w:val="001000000000" w:firstRow="0" w:lastRow="0" w:firstColumn="1" w:lastColumn="0" w:oddVBand="0" w:evenVBand="0" w:oddHBand="0" w:evenHBand="0" w:firstRowFirstColumn="0" w:firstRowLastColumn="0" w:lastRowFirstColumn="0" w:lastRowLastColumn="0"/>
            <w:tcW w:w="3716" w:type="dxa"/>
            <w:noWrap/>
            <w:hideMark/>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Dengue virus serotype-2</w:t>
            </w:r>
          </w:p>
        </w:tc>
        <w:tc>
          <w:tcPr>
            <w:tcW w:w="1803"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7V3F</w:t>
            </w:r>
          </w:p>
        </w:tc>
        <w:tc>
          <w:tcPr>
            <w:tcW w:w="3695"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28.9</w:t>
            </w:r>
          </w:p>
        </w:tc>
        <w:tc>
          <w:tcPr>
            <w:tcW w:w="1418" w:type="dxa"/>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Palatino Linotype" w:eastAsia="SimSun" w:hAnsi="Palatino Linotype" w:cs="Times New Roman"/>
                <w:noProof/>
                <w:color w:val="000000"/>
                <w:sz w:val="20"/>
                <w:szCs w:val="20"/>
                <w:lang w:eastAsia="zh-CN"/>
              </w:rPr>
            </w:pPr>
            <w:r w:rsidRPr="00727698">
              <w:rPr>
                <w:rFonts w:ascii="Palatino Linotype" w:eastAsia="SimSun" w:hAnsi="Palatino Linotype" w:cs="Times New Roman"/>
                <w:noProof/>
                <w:color w:val="000000"/>
                <w:sz w:val="20"/>
                <w:szCs w:val="20"/>
                <w:lang w:eastAsia="zh-CN"/>
              </w:rPr>
              <w:fldChar w:fldCharType="begin" w:fldLock="1"/>
            </w:r>
            <w:r w:rsidRPr="00727698">
              <w:rPr>
                <w:rFonts w:ascii="Palatino Linotype" w:eastAsia="SimSun" w:hAnsi="Palatino Linotype" w:cs="Times New Roman"/>
                <w:noProof/>
                <w:color w:val="000000"/>
                <w:sz w:val="20"/>
                <w:szCs w:val="20"/>
                <w:lang w:eastAsia="zh-CN"/>
              </w:rPr>
              <w:instrText>ADDIN CSL_CITATION {"citationItems":[{"id":"ITEM-1","itemData":{"DOI":"10.1016/J.CELL.2021.11.009","ISSN":"10974172","PMID":"34852238","abstract":"The human monoclonal antibody (HmAb) C10 potently cross-neutralizes Zika virus (ZIKV) and dengue virus. Analysis of antibody fragment (Fab) C10 interactions with ZIKV and dengue virus serotype 2 (DENV2) particles by cryoelectron microscopy (cryo-EM) and amide hydrogen/deuterium exchange mass spectrometry (HDXMS) shows that Fab C10 binding decreases overall ZIKV particle dynamics, whereas with DENV2, the same Fab causes increased dynamics. Testing of different Fab C10:DENV2 E protein molar ratios revealed that, at higher Fab ratios, especially at saturated concentrations, the Fab enhanced viral dynamics (detected by HDXMS), and observation under cryo-EM showed increased numbers of distorted particles. Our results suggest that Fab C10 stabilizes ZIKV but that with DENV2 particles, high Fab C10 occupancy promotes E protein dimer conformational changes leading to overall increased particle dynamics and distortion of the viral surface. This is the first instance of a broadly neutralizing antibody eliciting virus-specific increases in whole virus particle dynamics.","author":[{"dropping-particle":"","family":"Lim","given":"Xin Xiang","non-dropping-particle":"","parse-names":false,"suffix":""},{"dropping-particle":"","family":"Shu","given":"Bo","non-dropping-particle":"","parse-names":false,"suffix":""},{"dropping-particle":"","family":"Zhang","given":"Shuijun","non-dropping-particle":"","parse-names":false,"suffix":""},{"dropping-particle":"","family":"Tan","given":"Aaron W.K.","non-dropping-particle":"","parse-names":false,"suffix":""},{"dropping-particle":"","family":"Ng","given":"Thiam Seng","non-dropping-particle":"","parse-names":false,"suffix":""},{"dropping-particle":"","family":"Lim","given":"Xin Ni","non-dropping-particle":"","parse-names":false,"suffix":""},{"dropping-particle":"","family":"Chew","given":"Valerie S.Y.","non-dropping-particle":"","parse-names":false,"suffix":""},{"dropping-particle":"","family":"Shi","given":"Jian","non-dropping-particle":"","parse-names":false,"suffix":""},{"dropping-particle":"","family":"Screaton","given":"Gavin R.","non-dropping-particle":"","parse-names":false,"suffix":""},{"dropping-particle":"","family":"Lok","given":"Shee Mei","non-dropping-particle":"","parse-names":false,"suffix":""},{"dropping-particle":"","family":"Anand","given":"Ganesh S.","non-dropping-particle":"","parse-names":false,"suffix":""}],"container-title":"Cell","id":"ITEM-1","issue":"25","issued":{"date-parts":[["2021","12","9"]]},"page":"6067-6080","publisher":"NLM (Medline)","title":"Human antibody C10 neutralizes by diminishing Zika but enhancing dengue virus dynamics","type":"article-journal","volume":"184"},"uris":["http://www.mendeley.com/documents/?uuid=b6ca6324-d950-39e0-8ada-f8bfc95e3885"]}],"mendeley":{"formattedCitation":"[64]","plainTextFormattedCitation":"[64]","previouslyFormattedCitation":"[64]"},"properties":{"noteIndex":0},"schema":"https://github.com/citation-style-language/schema/raw/master/csl-citation.json"}</w:instrText>
            </w:r>
            <w:r w:rsidRPr="00727698">
              <w:rPr>
                <w:rFonts w:ascii="Palatino Linotype" w:eastAsia="SimSun" w:hAnsi="Palatino Linotype" w:cs="Times New Roman"/>
                <w:noProof/>
                <w:color w:val="000000"/>
                <w:sz w:val="20"/>
                <w:szCs w:val="20"/>
                <w:lang w:eastAsia="zh-CN"/>
              </w:rPr>
              <w:fldChar w:fldCharType="separate"/>
            </w:r>
            <w:r w:rsidRPr="00727698">
              <w:rPr>
                <w:rFonts w:ascii="Palatino Linotype" w:eastAsia="SimSun" w:hAnsi="Palatino Linotype" w:cs="Times New Roman"/>
                <w:noProof/>
                <w:color w:val="000000"/>
                <w:sz w:val="20"/>
                <w:szCs w:val="20"/>
                <w:lang w:eastAsia="zh-CN"/>
              </w:rPr>
              <w:t>[64]</w:t>
            </w:r>
            <w:r w:rsidRPr="00727698">
              <w:rPr>
                <w:rFonts w:ascii="Palatino Linotype" w:eastAsia="SimSun" w:hAnsi="Palatino Linotype" w:cs="Times New Roman"/>
                <w:noProof/>
                <w:color w:val="000000"/>
                <w:sz w:val="20"/>
                <w:szCs w:val="20"/>
                <w:lang w:eastAsia="zh-CN"/>
              </w:rPr>
              <w:fldChar w:fldCharType="end"/>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noWrap/>
            <w:hideMark/>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Dengue virus serotype-2</w:t>
            </w:r>
          </w:p>
        </w:tc>
        <w:tc>
          <w:tcPr>
            <w:tcW w:w="1803" w:type="dxa"/>
            <w:noWrap/>
            <w:hideMark/>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3J27</w:t>
            </w:r>
          </w:p>
        </w:tc>
        <w:tc>
          <w:tcPr>
            <w:tcW w:w="3695" w:type="dxa"/>
            <w:noWrap/>
            <w:hideMark/>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31.6</w:t>
            </w:r>
          </w:p>
        </w:tc>
        <w:tc>
          <w:tcPr>
            <w:tcW w:w="1418" w:type="dxa"/>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Palatino Linotype" w:eastAsia="SimSun" w:hAnsi="Palatino Linotype" w:cs="Times New Roman"/>
                <w:noProof/>
                <w:color w:val="000000"/>
                <w:sz w:val="20"/>
                <w:szCs w:val="20"/>
                <w:lang w:eastAsia="zh-CN"/>
              </w:rPr>
            </w:pPr>
            <w:r w:rsidRPr="00727698">
              <w:rPr>
                <w:rFonts w:ascii="Palatino Linotype" w:eastAsia="SimSun" w:hAnsi="Palatino Linotype" w:cs="Times New Roman"/>
                <w:noProof/>
                <w:color w:val="000000"/>
                <w:sz w:val="20"/>
                <w:szCs w:val="20"/>
                <w:lang w:eastAsia="zh-CN"/>
              </w:rPr>
              <w:fldChar w:fldCharType="begin" w:fldLock="1"/>
            </w:r>
            <w:r w:rsidRPr="00727698">
              <w:rPr>
                <w:rFonts w:ascii="Palatino Linotype" w:eastAsia="SimSun" w:hAnsi="Palatino Linotype" w:cs="Times New Roman"/>
                <w:noProof/>
                <w:color w:val="000000"/>
                <w:sz w:val="20"/>
                <w:szCs w:val="20"/>
                <w:lang w:eastAsia="zh-CN"/>
              </w:rPr>
              <w:instrText>ADDIN CSL_CITATION {"citationItems":[{"id":"ITEM-1","itemData":{"DOI":"10.1038/nsmb.2463","ISBN":"1545-9985 (Electronic)\\r1545-9985 (Linking)","ISSN":"1545-9993","PMID":"23241927","abstract":"Regulated by pH, membrane-anchored proteins E and M function during dengue virus maturation and membrane fusion. Our atomic model of the whole virion from cryo-electron microscopy at 3.5-Å resolution reveals that in the mature virus at neutral extracellular pH, the N-terminal 20-amino-acid segment of M (involving three pH-sensing histidines) latches and thereby prevents spring-loaded E fusion protein from prematurely exposing its fusion peptide. This M latch is fastened at an earlier stage, during maturation at acidic pH in the trans-Golgi network. At a later stage, to initiate infection in response to acidic pH in the late endosome, M releases the latch and exposes the fusion peptide. Thus, M serves as a multistep chaperone of E to control the conformational changes accompanying maturation and infection. These pH-sensitive interactions could serve as targets for drug discovery.","author":[{"dropping-particle":"","family":"Zhang","given":"Xiaokang","non-dropping-particle":"","parse-names":false,"suffix":""},{"dropping-particle":"","family":"Ge","given":"Peng","non-dropping-particle":"","parse-names":false,"suffix":""},{"dropping-particle":"","family":"Yu","given":"Xuekui","non-dropping-particle":"","parse-names":false,"suffix":""},{"dropping-particle":"","family":"Brannan","given":"Jennifer M","non-dropping-particle":"","parse-names":false,"suffix":""},{"dropping-particle":"","family":"Bi","given":"Guoqiang","non-dropping-particle":"","parse-names":false,"suffix":""},{"dropping-particle":"","family":"Zhang","given":"Qinfen","non-dropping-particle":"","parse-names":false,"suffix":""},{"dropping-particle":"","family":"Schein","given":"Stan","non-dropping-particle":"","parse-names":false,"suffix":""},{"dropping-particle":"","family":"Zhou","given":"Z Hong","non-dropping-particle":"","parse-names":false,"suffix":""}],"container-title":"Nature Structural &amp; Molecular Biology","id":"ITEM-1","issue":"1","issued":{"date-parts":[["2012"]]},"page":"105-110","title":"Cryo-EM structure of the mature dengue virus at 3.5-Å resolution","type":"article-journal","volume":"20"},"uris":["http://www.mendeley.com/documents/?uuid=02ebde63-7bec-49b9-90a7-1390a8b4982f"]}],"mendeley":{"formattedCitation":"[65]","plainTextFormattedCitation":"[65]","previouslyFormattedCitation":"[65]"},"properties":{"noteIndex":0},"schema":"https://github.com/citation-style-language/schema/raw/master/csl-citation.json"}</w:instrText>
            </w:r>
            <w:r w:rsidRPr="00727698">
              <w:rPr>
                <w:rFonts w:ascii="Palatino Linotype" w:eastAsia="SimSun" w:hAnsi="Palatino Linotype" w:cs="Times New Roman"/>
                <w:noProof/>
                <w:color w:val="000000"/>
                <w:sz w:val="20"/>
                <w:szCs w:val="20"/>
                <w:lang w:eastAsia="zh-CN"/>
              </w:rPr>
              <w:fldChar w:fldCharType="separate"/>
            </w:r>
            <w:r w:rsidRPr="00727698">
              <w:rPr>
                <w:rFonts w:ascii="Palatino Linotype" w:eastAsia="SimSun" w:hAnsi="Palatino Linotype" w:cs="Times New Roman"/>
                <w:noProof/>
                <w:color w:val="000000"/>
                <w:sz w:val="20"/>
                <w:szCs w:val="20"/>
                <w:lang w:eastAsia="zh-CN"/>
              </w:rPr>
              <w:t>[65]</w:t>
            </w:r>
            <w:r w:rsidRPr="00727698">
              <w:rPr>
                <w:rFonts w:ascii="Palatino Linotype" w:eastAsia="SimSun" w:hAnsi="Palatino Linotype" w:cs="Times New Roman"/>
                <w:noProof/>
                <w:color w:val="000000"/>
                <w:sz w:val="20"/>
                <w:szCs w:val="20"/>
                <w:lang w:eastAsia="zh-CN"/>
              </w:rPr>
              <w:fldChar w:fldCharType="end"/>
            </w:r>
          </w:p>
        </w:tc>
      </w:tr>
      <w:tr w:rsidR="00727698" w:rsidRPr="00727698" w:rsidTr="00061977">
        <w:trPr>
          <w:trHeight w:val="305"/>
        </w:trPr>
        <w:tc>
          <w:tcPr>
            <w:cnfStyle w:val="001000000000" w:firstRow="0" w:lastRow="0" w:firstColumn="1" w:lastColumn="0" w:oddVBand="0" w:evenVBand="0" w:oddHBand="0" w:evenHBand="0" w:firstRowFirstColumn="0" w:firstRowLastColumn="0" w:lastRowFirstColumn="0" w:lastRowLastColumn="0"/>
            <w:tcW w:w="3716" w:type="dxa"/>
            <w:noWrap/>
            <w:hideMark/>
          </w:tcPr>
          <w:p w:rsidR="00727698" w:rsidRPr="00727698" w:rsidRDefault="00727698" w:rsidP="00727698">
            <w:pPr>
              <w:jc w:val="both"/>
              <w:rPr>
                <w:rFonts w:ascii="Calibri" w:eastAsia="SimSun" w:hAnsi="Calibri" w:cs="Calibri"/>
                <w:color w:val="000000"/>
                <w:sz w:val="20"/>
                <w:szCs w:val="20"/>
                <w:lang w:val="en-GB" w:eastAsia="zh-CN"/>
              </w:rPr>
            </w:pPr>
            <w:proofErr w:type="spellStart"/>
            <w:r w:rsidRPr="00727698">
              <w:rPr>
                <w:rFonts w:ascii="Calibri" w:eastAsia="SimSun" w:hAnsi="Calibri" w:cs="Calibri"/>
                <w:color w:val="000000"/>
                <w:sz w:val="20"/>
                <w:szCs w:val="20"/>
                <w:lang w:val="en-GB" w:eastAsia="zh-CN"/>
              </w:rPr>
              <w:t>Spondweni</w:t>
            </w:r>
            <w:proofErr w:type="spellEnd"/>
            <w:r w:rsidRPr="00727698">
              <w:rPr>
                <w:rFonts w:ascii="Calibri" w:eastAsia="SimSun" w:hAnsi="Calibri" w:cs="Calibri"/>
                <w:color w:val="000000"/>
                <w:sz w:val="20"/>
                <w:szCs w:val="20"/>
                <w:lang w:val="en-GB" w:eastAsia="zh-CN"/>
              </w:rPr>
              <w:t xml:space="preserve"> </w:t>
            </w:r>
          </w:p>
        </w:tc>
        <w:tc>
          <w:tcPr>
            <w:tcW w:w="1803"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6ZQV</w:t>
            </w:r>
          </w:p>
        </w:tc>
        <w:tc>
          <w:tcPr>
            <w:tcW w:w="3695" w:type="dxa"/>
            <w:noWrap/>
            <w:hideMark/>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32.1</w:t>
            </w:r>
          </w:p>
        </w:tc>
        <w:tc>
          <w:tcPr>
            <w:tcW w:w="1418" w:type="dxa"/>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Palatino Linotype" w:eastAsia="SimSun" w:hAnsi="Palatino Linotype" w:cs="Times New Roman"/>
                <w:noProof/>
                <w:color w:val="000000"/>
                <w:sz w:val="20"/>
                <w:szCs w:val="20"/>
                <w:lang w:eastAsia="zh-CN"/>
              </w:rPr>
            </w:pPr>
            <w:r w:rsidRPr="00727698">
              <w:rPr>
                <w:rFonts w:ascii="Palatino Linotype" w:eastAsia="SimSun" w:hAnsi="Palatino Linotype" w:cs="Times New Roman"/>
                <w:noProof/>
                <w:color w:val="000000"/>
                <w:sz w:val="20"/>
                <w:szCs w:val="20"/>
                <w:lang w:eastAsia="zh-CN"/>
              </w:rPr>
              <w:fldChar w:fldCharType="begin" w:fldLock="1"/>
            </w:r>
            <w:r w:rsidRPr="00727698">
              <w:rPr>
                <w:rFonts w:ascii="Palatino Linotype" w:eastAsia="SimSun" w:hAnsi="Palatino Linotype" w:cs="Times New Roman"/>
                <w:noProof/>
                <w:color w:val="000000"/>
                <w:sz w:val="20"/>
                <w:szCs w:val="20"/>
                <w:lang w:eastAsia="zh-CN"/>
              </w:rPr>
              <w:instrText>ADDIN CSL_CITATION {"citationItems":[{"id":"ITEM-1","itemData":{"DOI":"10.1038/s41467-021-21505-9","ISSN":"20411723","PMID":"33623019","abstract":"Flaviviruses such as Dengue (DENV) or Zika virus (ZIKV) assemble into an immature form within the endoplasmatic reticulum (ER), and are then processed by furin protease in the trans-Golgi. To better grasp maturation, we carry out cryo-EM reconstructions of immature Spondweni virus (SPOV), a human flavivirus of the same serogroup as ZIKV. By employing asymmetric localised reconstruction we push the resolution to 3.8 Å, enabling us to refine an atomic model which includes the crucial furin protease recognition site and a conserved Histidine pH-sensor. For direct comparison, we also solve structures of the mature forms of SPONV and DENV to 2.6 Å and 3.1 Å, respectively. We identify an ordered lipid that is present in only the mature forms of ZIKV, SPOV, and DENV and can bind as a consequence of rearranging amphipathic stem-helices of E during maturation. We propose a structural role for the pocket and suggest it stabilizes mature E.","author":[{"dropping-particle":"","family":"Renner","given":"Max","non-dropping-particle":"","parse-names":false,"suffix":""},{"dropping-particle":"","family":"Dejnirattisai","given":"Wanwisa","non-dropping-particle":"","parse-names":false,"suffix":""},{"dropping-particle":"","family":"Carrique","given":"Loïc","non-dropping-particle":"","parse-names":false,"suffix":""},{"dropping-particle":"","family":"Martin","given":"Itziar Serna","non-dropping-particle":"","parse-names":false,"suffix":""},{"dropping-particle":"","family":"Karia","given":"Dimple","non-dropping-particle":"","parse-names":false,"suffix":""},{"dropping-particle":"","family":"Ilca","given":"Serban L.","non-dropping-particle":"","parse-names":false,"suffix":""},{"dropping-particle":"","family":"Ho","given":"Shu F.","non-dropping-particle":"","parse-names":false,"suffix":""},{"dropping-particle":"","family":"Kotecha","given":"Abhay","non-dropping-particle":"","parse-names":false,"suffix":""},{"dropping-particle":"","family":"Keown","given":"Jeremy R.","non-dropping-particle":"","parse-names":false,"suffix":""},{"dropping-particle":"","family":"Mongkolsapaya","given":"Juthathip","non-dropping-particle":"","parse-names":false,"suffix":""},{"dropping-particle":"","family":"Screaton","given":"Gavin R.","non-dropping-particle":"","parse-names":false,"suffix":""},{"dropping-particle":"","family":"Grimes","given":"Jonathan M.","non-dropping-particle":"","parse-names":false,"suffix":""}],"container-title":"Nature Communications","id":"ITEM-1","issue":"1","issued":{"date-parts":[["2021"]]},"page":"1-9","publisher":"Springer US","title":"Flavivirus maturation leads to the formation of an occupied lipid pocket in the surface glycoproteins","type":"article-journal","volume":"12"},"uris":["http://www.mendeley.com/documents/?uuid=b372b482-b1f6-47a3-8e90-3d31a83e4f24"]}],"mendeley":{"formattedCitation":"[19]","plainTextFormattedCitation":"[19]","previouslyFormattedCitation":"[19]"},"properties":{"noteIndex":0},"schema":"https://github.com/citation-style-language/schema/raw/master/csl-citation.json"}</w:instrText>
            </w:r>
            <w:r w:rsidRPr="00727698">
              <w:rPr>
                <w:rFonts w:ascii="Palatino Linotype" w:eastAsia="SimSun" w:hAnsi="Palatino Linotype" w:cs="Times New Roman"/>
                <w:noProof/>
                <w:color w:val="000000"/>
                <w:sz w:val="20"/>
                <w:szCs w:val="20"/>
                <w:lang w:eastAsia="zh-CN"/>
              </w:rPr>
              <w:fldChar w:fldCharType="separate"/>
            </w:r>
            <w:r w:rsidRPr="00727698">
              <w:rPr>
                <w:rFonts w:ascii="Palatino Linotype" w:eastAsia="SimSun" w:hAnsi="Palatino Linotype" w:cs="Times New Roman"/>
                <w:noProof/>
                <w:color w:val="000000"/>
                <w:sz w:val="20"/>
                <w:szCs w:val="20"/>
                <w:lang w:eastAsia="zh-CN"/>
              </w:rPr>
              <w:t>[19]</w:t>
            </w:r>
            <w:r w:rsidRPr="00727698">
              <w:rPr>
                <w:rFonts w:ascii="Palatino Linotype" w:eastAsia="SimSun" w:hAnsi="Palatino Linotype" w:cs="Times New Roman"/>
                <w:noProof/>
                <w:color w:val="000000"/>
                <w:sz w:val="20"/>
                <w:szCs w:val="20"/>
                <w:lang w:eastAsia="zh-CN"/>
              </w:rPr>
              <w:fldChar w:fldCharType="end"/>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noWrap/>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Tick-borne encephalitis (</w:t>
            </w:r>
            <w:proofErr w:type="spellStart"/>
            <w:r w:rsidRPr="00727698">
              <w:rPr>
                <w:rFonts w:ascii="Calibri" w:eastAsia="SimSun" w:hAnsi="Calibri" w:cs="Calibri"/>
                <w:color w:val="000000"/>
                <w:sz w:val="20"/>
                <w:szCs w:val="20"/>
                <w:lang w:val="en-GB" w:eastAsia="zh-CN"/>
              </w:rPr>
              <w:t>Hypr</w:t>
            </w:r>
            <w:proofErr w:type="spellEnd"/>
            <w:r w:rsidRPr="00727698">
              <w:rPr>
                <w:rFonts w:ascii="Calibri" w:eastAsia="SimSun" w:hAnsi="Calibri" w:cs="Calibri"/>
                <w:color w:val="000000"/>
                <w:sz w:val="20"/>
                <w:szCs w:val="20"/>
                <w:lang w:val="en-GB" w:eastAsia="zh-CN"/>
              </w:rPr>
              <w:t>)</w:t>
            </w:r>
          </w:p>
        </w:tc>
        <w:tc>
          <w:tcPr>
            <w:tcW w:w="1803" w:type="dxa"/>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5O6A</w:t>
            </w:r>
          </w:p>
        </w:tc>
        <w:tc>
          <w:tcPr>
            <w:tcW w:w="3695" w:type="dxa"/>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25.7</w:t>
            </w:r>
          </w:p>
        </w:tc>
        <w:tc>
          <w:tcPr>
            <w:tcW w:w="1418" w:type="dxa"/>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fldChar w:fldCharType="begin" w:fldLock="1"/>
            </w:r>
            <w:r w:rsidRPr="00727698">
              <w:rPr>
                <w:rFonts w:ascii="Calibri" w:eastAsia="SimSun" w:hAnsi="Calibri" w:cs="Calibri"/>
                <w:color w:val="000000"/>
                <w:sz w:val="20"/>
                <w:szCs w:val="20"/>
                <w:lang w:val="en-GB" w:eastAsia="zh-CN"/>
              </w:rPr>
              <w:instrText>ADDIN CSL_CITATION {"citationItems":[{"id":"ITEM-1","itemData":{"DOI":"10.1038/s41467-018-02882-0","ISSN":"2041-1723","author":[{"dropping-particle":"","family":"Füzik","given":"Tibor","non-dropping-particle":"","parse-names":false,"suffix":""},{"dropping-particle":"","family":"Formanová","given":"Petra","non-dropping-particle":"","parse-names":false,"suffix":""},{"dropping-particle":"","family":"Růžek","given":"Daniel","non-dropping-particle":"","parse-names":false,"suffix":""},{"dropping-particle":"","family":"Yoshii","given":"Kentaro","non-dropping-particle":"","parse-names":false,"suffix":""},{"dropping-particle":"","family":"Niedrig","given":"Matthias","non-dropping-particle":"","parse-names":false,"suffix":""},{"dropping-particle":"","family":"Plevka","given":"Pavel","non-dropping-particle":"","parse-names":false,"suffix":""}],"container-title":"Nature Communications","id":"ITEM-1","issue":"1","issued":{"date-parts":[["2018"]]},"page":"436","title":"Structure of tick-borne encephalitis virus and its neutralization by a monoclonal antibody","type":"article-journal","volume":"9"},"uris":["http://www.mendeley.com/documents/?uuid=77c5f278-aa65-4a04-be61-12a4ae98e2d4"]}],"mendeley":{"formattedCitation":"[4]","plainTextFormattedCitation":"[4]","previouslyFormattedCitation":"[4]"},"properties":{"noteIndex":0},"schema":"https://github.com/citation-style-language/schema/raw/master/csl-citation.json"}</w:instrText>
            </w:r>
            <w:r w:rsidRPr="00727698">
              <w:rPr>
                <w:rFonts w:ascii="Calibri" w:eastAsia="SimSun" w:hAnsi="Calibri" w:cs="Calibri"/>
                <w:color w:val="000000"/>
                <w:sz w:val="20"/>
                <w:szCs w:val="20"/>
                <w:lang w:val="en-GB" w:eastAsia="zh-CN"/>
              </w:rPr>
              <w:fldChar w:fldCharType="separate"/>
            </w:r>
            <w:r w:rsidRPr="00727698">
              <w:rPr>
                <w:rFonts w:ascii="Calibri" w:eastAsia="SimSun" w:hAnsi="Calibri" w:cs="Calibri"/>
                <w:noProof/>
                <w:color w:val="000000"/>
                <w:sz w:val="20"/>
                <w:szCs w:val="20"/>
                <w:lang w:val="en-GB" w:eastAsia="zh-CN"/>
              </w:rPr>
              <w:t>[4]</w:t>
            </w:r>
            <w:r w:rsidRPr="00727698">
              <w:rPr>
                <w:rFonts w:ascii="Calibri" w:eastAsia="SimSun" w:hAnsi="Calibri" w:cs="Calibri"/>
                <w:color w:val="000000"/>
                <w:sz w:val="20"/>
                <w:szCs w:val="20"/>
                <w:lang w:val="en-GB" w:eastAsia="zh-CN"/>
              </w:rPr>
              <w:fldChar w:fldCharType="end"/>
            </w:r>
          </w:p>
        </w:tc>
      </w:tr>
      <w:tr w:rsidR="00727698" w:rsidRPr="00727698" w:rsidTr="00061977">
        <w:trPr>
          <w:trHeight w:val="305"/>
        </w:trPr>
        <w:tc>
          <w:tcPr>
            <w:cnfStyle w:val="001000000000" w:firstRow="0" w:lastRow="0" w:firstColumn="1" w:lastColumn="0" w:oddVBand="0" w:evenVBand="0" w:oddHBand="0" w:evenHBand="0" w:firstRowFirstColumn="0" w:firstRowLastColumn="0" w:lastRowFirstColumn="0" w:lastRowLastColumn="0"/>
            <w:tcW w:w="3716" w:type="dxa"/>
            <w:noWrap/>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Usutu</w:t>
            </w:r>
          </w:p>
        </w:tc>
        <w:tc>
          <w:tcPr>
            <w:tcW w:w="1803" w:type="dxa"/>
            <w:noWrap/>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7LCH</w:t>
            </w:r>
          </w:p>
        </w:tc>
        <w:tc>
          <w:tcPr>
            <w:tcW w:w="3695" w:type="dxa"/>
            <w:noWrap/>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36.7</w:t>
            </w:r>
          </w:p>
        </w:tc>
        <w:tc>
          <w:tcPr>
            <w:tcW w:w="1418" w:type="dxa"/>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Helvetica" w:eastAsia="SimSun" w:hAnsi="Helvetica" w:cs="Helvetica"/>
                <w:b/>
                <w:bCs/>
                <w:noProof/>
                <w:color w:val="333333"/>
                <w:sz w:val="21"/>
                <w:szCs w:val="21"/>
                <w:shd w:val="clear" w:color="auto" w:fill="FFFFFF"/>
                <w:lang w:eastAsia="zh-CN"/>
              </w:rPr>
              <w:fldChar w:fldCharType="begin" w:fldLock="1"/>
            </w:r>
            <w:r w:rsidRPr="00727698">
              <w:rPr>
                <w:rFonts w:ascii="Helvetica" w:eastAsia="SimSun" w:hAnsi="Helvetica" w:cs="Helvetica"/>
                <w:b/>
                <w:bCs/>
                <w:noProof/>
                <w:color w:val="333333"/>
                <w:sz w:val="21"/>
                <w:szCs w:val="21"/>
                <w:shd w:val="clear" w:color="auto" w:fill="FFFFFF"/>
                <w:lang w:eastAsia="zh-CN"/>
              </w:rPr>
              <w:instrText>ADDIN CSL_CITATION {"citationItems":[{"id":"ITEM-1","itemData":{"DOI":"10.1073/PNAS.2107408118/-/DCSUPPLEMENTAL","ISSN":"10916490","PMID":"34417300","abstract":"Usutu virus (USUV) is an emerging arbovirus in Europe that has been increasingly identified in asymptomatic humans and donated blood samples and is a cause of increased incidents of neuroinvasive human disease. Treatment or prevention options for USUV disease are currently nonexistent, the result of a lack of understanding of the fundamental elements of USUV pathogenesis. Here, we report two structures of the mature USUV virus, determined at a resolution of 2.4 Å, using single-particle cryogenic electron microscopy. Mature USUV is an icosahedral shell of 180 copies of envelope (E) and membrane (M) proteins arranged in the classic herringbone pattern. However, unlike previous reports of flavivirus structures, we observe virus subpopulations and differences in the fusion loop disulfide bond. Presence of a second, unique E glycosylation site could elucidate host interactions, contributing to the broad USUV tissue tropism. The structures provide a basis for exploring USUV interactions with glycosaminoglycans and lectins, the role of the RGD motif as a receptor, and the inability of West Nile virus therapeutic antibody E16 to neutralize the mature USUV strain SAAR-1776. Finally, we identify three lipid binding sites and predict key residues that likely participate in virus stability and flexibility during membrane fusion. Our findings provide a framework for the development of USUV therapeutics and expand the current knowledge base of flavivirus biology.","author":[{"dropping-particle":"","family":"Khare","given":"Baldeep","non-dropping-particle":"","parse-names":false,"suffix":""},{"dropping-particle":"","family":"Klose","given":"Thomas","non-dropping-particle":"","parse-names":false,"suffix":""},{"dropping-particle":"","family":"Fang","given":"Qianglin","non-dropping-particle":"","parse-names":false,"suffix":""},{"dropping-particle":"","family":"Rossmann","given":"Michael G.","non-dropping-particle":"","parse-names":false,"suffix":""},{"dropping-particle":"","family":"Kuhn","given":"Richard J.","non-dropping-particle":"","parse-names":false,"suffix":""}],"container-title":"Proceedings of the National Academy of Sciences of the United States of America","id":"ITEM-1","issue":"34","issued":{"date-parts":[["2021","8","24"]]},"publisher":"National Academy of Sciences","title":"Structure of Usutu virus SAAR-1776 displays fusion loop asymmetry","type":"article-journal","volume":"118"},"uris":["http://www.mendeley.com/documents/?uuid=eb846580-1a57-33ca-8727-09781ca60caa"]}],"mendeley":{"formattedCitation":"[18]","plainTextFormattedCitation":"[18]","previouslyFormattedCitation":"[18]"},"properties":{"noteIndex":0},"schema":"https://github.com/citation-style-language/schema/raw/master/csl-citation.json"}</w:instrText>
            </w:r>
            <w:r w:rsidRPr="00727698">
              <w:rPr>
                <w:rFonts w:ascii="Helvetica" w:eastAsia="SimSun" w:hAnsi="Helvetica" w:cs="Helvetica"/>
                <w:b/>
                <w:bCs/>
                <w:noProof/>
                <w:color w:val="333333"/>
                <w:sz w:val="21"/>
                <w:szCs w:val="21"/>
                <w:shd w:val="clear" w:color="auto" w:fill="FFFFFF"/>
                <w:lang w:eastAsia="zh-CN"/>
              </w:rPr>
              <w:fldChar w:fldCharType="separate"/>
            </w:r>
            <w:r w:rsidRPr="00727698">
              <w:rPr>
                <w:rFonts w:ascii="Helvetica" w:eastAsia="SimSun" w:hAnsi="Helvetica" w:cs="Helvetica"/>
                <w:bCs/>
                <w:noProof/>
                <w:color w:val="333333"/>
                <w:sz w:val="21"/>
                <w:szCs w:val="21"/>
                <w:shd w:val="clear" w:color="auto" w:fill="FFFFFF"/>
                <w:lang w:eastAsia="zh-CN"/>
              </w:rPr>
              <w:t>[18]</w:t>
            </w:r>
            <w:r w:rsidRPr="00727698">
              <w:rPr>
                <w:rFonts w:ascii="Helvetica" w:eastAsia="SimSun" w:hAnsi="Helvetica" w:cs="Helvetica"/>
                <w:b/>
                <w:bCs/>
                <w:noProof/>
                <w:color w:val="333333"/>
                <w:sz w:val="21"/>
                <w:szCs w:val="21"/>
                <w:shd w:val="clear" w:color="auto" w:fill="FFFFFF"/>
                <w:lang w:eastAsia="zh-CN"/>
              </w:rPr>
              <w:fldChar w:fldCharType="end"/>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noWrap/>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Usutu</w:t>
            </w:r>
          </w:p>
        </w:tc>
        <w:tc>
          <w:tcPr>
            <w:tcW w:w="1803" w:type="dxa"/>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7LCG</w:t>
            </w:r>
          </w:p>
        </w:tc>
        <w:tc>
          <w:tcPr>
            <w:tcW w:w="3695" w:type="dxa"/>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36.6</w:t>
            </w:r>
          </w:p>
        </w:tc>
        <w:tc>
          <w:tcPr>
            <w:tcW w:w="1418" w:type="dxa"/>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fldChar w:fldCharType="begin" w:fldLock="1"/>
            </w:r>
            <w:r w:rsidRPr="00727698">
              <w:rPr>
                <w:rFonts w:ascii="Calibri" w:eastAsia="SimSun" w:hAnsi="Calibri" w:cs="Calibri"/>
                <w:color w:val="000000"/>
                <w:sz w:val="20"/>
                <w:szCs w:val="20"/>
                <w:lang w:val="en-GB" w:eastAsia="zh-CN"/>
              </w:rPr>
              <w:instrText>ADDIN CSL_CITATION {"citationItems":[{"id":"ITEM-1","itemData":{"DOI":"10.1073/PNAS.2107408118/-/DCSUPPLEMENTAL","ISSN":"10916490","PMID":"34417300","abstract":"Usutu virus (USUV) is an emerging arbovirus in Europe that has been increasingly identified in asymptomatic humans and donated blood samples and is a cause of increased incidents of neuroinvasive human disease. Treatment or prevention options for USUV disease are currently nonexistent, the result of a lack of understanding of the fundamental elements of USUV pathogenesis. Here, we report two structures of the mature USUV virus, determined at a resolution of 2.4 Å, using single-particle cryogenic electron microscopy. Mature USUV is an icosahedral shell of 180 copies of envelope (E) and membrane (M) proteins arranged in the classic herringbone pattern. However, unlike previous reports of flavivirus structures, we observe virus subpopulations and differences in the fusion loop disulfide bond. Presence of a second, unique E glycosylation site could elucidate host interactions, contributing to the broad USUV tissue tropism. The structures provide a basis for exploring USUV interactions with glycosaminoglycans and lectins, the role of the RGD motif as a receptor, and the inability of West Nile virus therapeutic antibody E16 to neutralize the mature USUV strain SAAR-1776. Finally, we identify three lipid binding sites and predict key residues that likely participate in virus stability and flexibility during membrane fusion. Our findings provide a framework for the development of USUV therapeutics and expand the current knowledge base of flavivirus biology.","author":[{"dropping-particle":"","family":"Khare","given":"Baldeep","non-dropping-particle":"","parse-names":false,"suffix":""},{"dropping-particle":"","family":"Klose","given":"Thomas","non-dropping-particle":"","parse-names":false,"suffix":""},{"dropping-particle":"","family":"Fang","given":"Qianglin","non-dropping-particle":"","parse-names":false,"suffix":""},{"dropping-particle":"","family":"Rossmann","given":"Michael G.","non-dropping-particle":"","parse-names":false,"suffix":""},{"dropping-particle":"","family":"Kuhn","given":"Richard J.","non-dropping-particle":"","parse-names":false,"suffix":""}],"container-title":"Proceedings of the National Academy of Sciences of the United States of America","id":"ITEM-1","issue":"34","issued":{"date-parts":[["2021","8","24"]]},"publisher":"National Academy of Sciences","title":"Structure of Usutu virus SAAR-1776 displays fusion loop asymmetry","type":"article-journal","volume":"118"},"uris":["http://www.mendeley.com/documents/?uuid=eb846580-1a57-33ca-8727-09781ca60caa"]}],"mendeley":{"formattedCitation":"[18]","plainTextFormattedCitation":"[18]","previouslyFormattedCitation":"[18]"},"properties":{"noteIndex":0},"schema":"https://github.com/citation-style-language/schema/raw/master/csl-citation.json"}</w:instrText>
            </w:r>
            <w:r w:rsidRPr="00727698">
              <w:rPr>
                <w:rFonts w:ascii="Calibri" w:eastAsia="SimSun" w:hAnsi="Calibri" w:cs="Calibri"/>
                <w:color w:val="000000"/>
                <w:sz w:val="20"/>
                <w:szCs w:val="20"/>
                <w:lang w:val="en-GB" w:eastAsia="zh-CN"/>
              </w:rPr>
              <w:fldChar w:fldCharType="separate"/>
            </w:r>
            <w:r w:rsidRPr="00727698">
              <w:rPr>
                <w:rFonts w:ascii="Calibri" w:eastAsia="SimSun" w:hAnsi="Calibri" w:cs="Calibri"/>
                <w:noProof/>
                <w:color w:val="000000"/>
                <w:sz w:val="20"/>
                <w:szCs w:val="20"/>
                <w:lang w:val="en-GB" w:eastAsia="zh-CN"/>
              </w:rPr>
              <w:t>[18]</w:t>
            </w:r>
            <w:r w:rsidRPr="00727698">
              <w:rPr>
                <w:rFonts w:ascii="Calibri" w:eastAsia="SimSun" w:hAnsi="Calibri" w:cs="Calibri"/>
                <w:color w:val="000000"/>
                <w:sz w:val="20"/>
                <w:szCs w:val="20"/>
                <w:lang w:val="en-GB" w:eastAsia="zh-CN"/>
              </w:rPr>
              <w:fldChar w:fldCharType="end"/>
            </w:r>
          </w:p>
        </w:tc>
      </w:tr>
      <w:tr w:rsidR="00727698" w:rsidRPr="00727698" w:rsidTr="00061977">
        <w:trPr>
          <w:trHeight w:val="305"/>
        </w:trPr>
        <w:tc>
          <w:tcPr>
            <w:cnfStyle w:val="001000000000" w:firstRow="0" w:lastRow="0" w:firstColumn="1" w:lastColumn="0" w:oddVBand="0" w:evenVBand="0" w:oddHBand="0" w:evenHBand="0" w:firstRowFirstColumn="0" w:firstRowLastColumn="0" w:lastRowFirstColumn="0" w:lastRowLastColumn="0"/>
            <w:tcW w:w="3716" w:type="dxa"/>
            <w:noWrap/>
          </w:tcPr>
          <w:p w:rsidR="00727698" w:rsidRPr="00727698" w:rsidRDefault="00727698" w:rsidP="00727698">
            <w:pPr>
              <w:jc w:val="both"/>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West Nile virus (</w:t>
            </w:r>
            <w:proofErr w:type="spellStart"/>
            <w:r w:rsidRPr="00727698">
              <w:rPr>
                <w:rFonts w:ascii="Calibri" w:eastAsia="SimSun" w:hAnsi="Calibri" w:cs="Calibri"/>
                <w:color w:val="000000"/>
                <w:sz w:val="20"/>
                <w:szCs w:val="20"/>
                <w:lang w:val="en-GB" w:eastAsia="zh-CN"/>
              </w:rPr>
              <w:t>Kunjin</w:t>
            </w:r>
            <w:proofErr w:type="spellEnd"/>
            <w:r w:rsidRPr="00727698">
              <w:rPr>
                <w:rFonts w:ascii="Calibri" w:eastAsia="SimSun" w:hAnsi="Calibri" w:cs="Calibri"/>
                <w:color w:val="000000"/>
                <w:sz w:val="20"/>
                <w:szCs w:val="20"/>
                <w:lang w:val="en-GB" w:eastAsia="zh-CN"/>
              </w:rPr>
              <w:t>)</w:t>
            </w:r>
          </w:p>
        </w:tc>
        <w:tc>
          <w:tcPr>
            <w:tcW w:w="1803" w:type="dxa"/>
            <w:noWrap/>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7KVA</w:t>
            </w:r>
          </w:p>
        </w:tc>
        <w:tc>
          <w:tcPr>
            <w:tcW w:w="3695" w:type="dxa"/>
            <w:noWrap/>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38.6</w:t>
            </w:r>
          </w:p>
        </w:tc>
        <w:tc>
          <w:tcPr>
            <w:tcW w:w="1418" w:type="dxa"/>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fldChar w:fldCharType="begin" w:fldLock="1"/>
            </w:r>
            <w:r w:rsidRPr="00727698">
              <w:rPr>
                <w:rFonts w:ascii="Calibri" w:eastAsia="SimSun" w:hAnsi="Calibri" w:cs="Calibri"/>
                <w:color w:val="000000"/>
                <w:sz w:val="20"/>
                <w:szCs w:val="20"/>
                <w:lang w:val="en-GB" w:eastAsia="zh-CN"/>
              </w:rPr>
              <w:instrText>ADDIN CSL_CITATION {"citationItems":[{"id":"ITEM-1","itemData":{"DOI":"10.1038/s41467-021-22773-1","abstract":"The epidemic emergence of relatively rare and geographically isolated flaviviruses adds to the ongoing disease burden of viruses such as dengue. Structural analysis is key to understand and combat these pathogens. Here, we present a chimeric platform based on an insect-specific flavivirus for the safe and rapid structural analysis of pathogenic viruses. We use this approach to resolve the architecture of two neurotropic viruses and a structure of dengue virus at 2.5 Å, the highest resolution for an enveloped virion. These reconstructions allow improved modelling of the stem region of the envelope protein, revealing two lipid-like ligands within highly conserved pockets. We show that these sites are essential for viral growth and important for viral maturation. These findings define a hallmark of flavivirus virions and a potential target for broad-spectrum antivirals and vaccine design. We anticipate the chimeric platform to be widely applicable for investigating flavivirus biology.","author":[{"dropping-particle":"","family":"Hardy","given":"Joshua M","non-dropping-particle":"","parse-names":false,"suffix":""},{"dropping-particle":"","family":"Newton","given":"Natalee D","non-dropping-particle":"","parse-names":false,"suffix":""},{"dropping-particle":"","family":"Modhiran","given":"Naphak","non-dropping-particle":"","parse-names":false,"suffix":""},{"dropping-particle":"","family":"P Scott","given":"Connor A","non-dropping-particle":"","parse-names":false,"suffix":""},{"dropping-particle":"","family":"Venugopal","given":"Hariprasad","non-dropping-particle":"","parse-names":false,"suffix":""},{"dropping-particle":"","family":"Vet","given":"Laura J","non-dropping-particle":"","parse-names":false,"suffix":""},{"dropping-particle":"","family":"Young","given":"Paul R","non-dropping-particle":"","parse-names":false,"suffix":""},{"dropping-particle":"","family":"Hall","given":"Roy A","non-dropping-particle":"","parse-names":false,"suffix":""},{"dropping-particle":"","family":"Hobson-Peters","given":"Jody","non-dropping-particle":"","parse-names":false,"suffix":""},{"dropping-particle":"","family":"Coulibaly","given":"Fasséli","non-dropping-particle":"","parse-names":false,"suffix":""},{"dropping-particle":"","family":"Watterson","given":"Daniel","non-dropping-particle":"","parse-names":false,"suffix":""}],"id":"ITEM-1","issued":{"date-parts":[["0"]]},"title":"A unified route for flavivirus structures uncovers essential pocket factors conserved across pathogenic viruses","type":"article-journal"},"uris":["http://www.mendeley.com/documents/?uuid=19710313-db7d-3058-8b59-ee44d8e7eec5"]}],"mendeley":{"formattedCitation":"[17]","plainTextFormattedCitation":"[17]","previouslyFormattedCitation":"[17]"},"properties":{"noteIndex":0},"schema":"https://github.com/citation-style-language/schema/raw/master/csl-citation.json"}</w:instrText>
            </w:r>
            <w:r w:rsidRPr="00727698">
              <w:rPr>
                <w:rFonts w:ascii="Calibri" w:eastAsia="SimSun" w:hAnsi="Calibri" w:cs="Calibri"/>
                <w:color w:val="000000"/>
                <w:sz w:val="20"/>
                <w:szCs w:val="20"/>
                <w:lang w:val="en-GB" w:eastAsia="zh-CN"/>
              </w:rPr>
              <w:fldChar w:fldCharType="separate"/>
            </w:r>
            <w:r w:rsidRPr="00727698">
              <w:rPr>
                <w:rFonts w:ascii="Calibri" w:eastAsia="SimSun" w:hAnsi="Calibri" w:cs="Calibri"/>
                <w:noProof/>
                <w:color w:val="000000"/>
                <w:sz w:val="20"/>
                <w:szCs w:val="20"/>
                <w:lang w:val="en-GB" w:eastAsia="zh-CN"/>
              </w:rPr>
              <w:t>[17]</w:t>
            </w:r>
            <w:r w:rsidRPr="00727698">
              <w:rPr>
                <w:rFonts w:ascii="Calibri" w:eastAsia="SimSun" w:hAnsi="Calibri" w:cs="Calibri"/>
                <w:color w:val="000000"/>
                <w:sz w:val="20"/>
                <w:szCs w:val="20"/>
                <w:lang w:val="en-GB" w:eastAsia="zh-CN"/>
              </w:rPr>
              <w:fldChar w:fldCharType="end"/>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noWrap/>
          </w:tcPr>
          <w:p w:rsidR="00727698" w:rsidRPr="00727698" w:rsidRDefault="00727698" w:rsidP="00727698">
            <w:pPr>
              <w:jc w:val="both"/>
              <w:rPr>
                <w:rFonts w:ascii="Calibri" w:eastAsia="SimSun" w:hAnsi="Calibri" w:cs="Calibri"/>
                <w:color w:val="000000"/>
                <w:sz w:val="20"/>
                <w:szCs w:val="20"/>
                <w:lang w:val="en-GB" w:eastAsia="zh-CN"/>
              </w:rPr>
            </w:pPr>
            <w:proofErr w:type="spellStart"/>
            <w:r w:rsidRPr="00727698">
              <w:rPr>
                <w:rFonts w:ascii="Calibri" w:eastAsia="SimSun" w:hAnsi="Calibri" w:cs="Calibri"/>
                <w:color w:val="000000"/>
                <w:sz w:val="20"/>
                <w:szCs w:val="20"/>
                <w:lang w:val="en-GB" w:eastAsia="zh-CN"/>
              </w:rPr>
              <w:t>Zika</w:t>
            </w:r>
            <w:proofErr w:type="spellEnd"/>
          </w:p>
        </w:tc>
        <w:tc>
          <w:tcPr>
            <w:tcW w:w="1803" w:type="dxa"/>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6CO8</w:t>
            </w:r>
          </w:p>
        </w:tc>
        <w:tc>
          <w:tcPr>
            <w:tcW w:w="3695" w:type="dxa"/>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35.2</w:t>
            </w:r>
          </w:p>
        </w:tc>
        <w:tc>
          <w:tcPr>
            <w:tcW w:w="1418" w:type="dxa"/>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fldChar w:fldCharType="begin" w:fldLock="1"/>
            </w:r>
            <w:r w:rsidRPr="00727698">
              <w:rPr>
                <w:rFonts w:ascii="Calibri" w:eastAsia="SimSun" w:hAnsi="Calibri" w:cs="Calibri"/>
                <w:color w:val="000000"/>
                <w:sz w:val="20"/>
                <w:szCs w:val="20"/>
                <w:lang w:val="en-GB" w:eastAsia="zh-CN"/>
              </w:rPr>
              <w:instrText>ADDIN CSL_CITATION {"citationItems":[{"id":"ITEM-1","itemData":{"DOI":"10.1016/j.str.2018.05.006","ISSN":"09692126","author":[{"dropping-particle":"","family":"Sevvana","given":"Madhumati","non-dropping-particle":"","parse-names":false,"suffix":""},{"dropping-particle":"","family":"Long","given":"Feng","non-dropping-particle":"","parse-names":false,"suffix":""},{"dropping-particle":"","family":"Miller","given":"Andrew S.","non-dropping-particle":"","parse-names":false,"suffix":""},{"dropping-particle":"","family":"Klose","given":"Thomas","non-dropping-particle":"","parse-names":false,"suffix":""},{"dropping-particle":"","family":"Buda","given":"Geeta","non-dropping-particle":"","parse-names":false,"suffix":""},{"dropping-particle":"","family":"Sun","given":"Lei","non-dropping-particle":"","parse-names":false,"suffix":""},{"dropping-particle":"","family":"Kuhn","given":"Richard J.","non-dropping-particle":"","parse-names":false,"suffix":""},{"dropping-particle":"","family":"Rossmann","given":"Michael G.","non-dropping-particle":"","parse-names":false,"suffix":""}],"container-title":"Structure","id":"ITEM-1","issue":"9","issued":{"date-parts":[["2018","9"]]},"page":"1169-1177.e3","title":"Refinement and Analysis of the Mature Zika Virus Cryo-EM Structure at 3.1 Å Resolution","type":"article-journal","volume":"26"},"uris":["http://www.mendeley.com/documents/?uuid=4f643d5e-ba39-3d26-896b-03bcf9cc6132"]}],"mendeley":{"formattedCitation":"[46]","plainTextFormattedCitation":"[46]","previouslyFormattedCitation":"[46]"},"properties":{"noteIndex":0},"schema":"https://github.com/citation-style-language/schema/raw/master/csl-citation.json"}</w:instrText>
            </w:r>
            <w:r w:rsidRPr="00727698">
              <w:rPr>
                <w:rFonts w:ascii="Calibri" w:eastAsia="SimSun" w:hAnsi="Calibri" w:cs="Calibri"/>
                <w:color w:val="000000"/>
                <w:sz w:val="20"/>
                <w:szCs w:val="20"/>
                <w:lang w:val="en-GB" w:eastAsia="zh-CN"/>
              </w:rPr>
              <w:fldChar w:fldCharType="separate"/>
            </w:r>
            <w:r w:rsidRPr="00727698">
              <w:rPr>
                <w:rFonts w:ascii="Calibri" w:eastAsia="SimSun" w:hAnsi="Calibri" w:cs="Calibri"/>
                <w:noProof/>
                <w:color w:val="000000"/>
                <w:sz w:val="20"/>
                <w:szCs w:val="20"/>
                <w:lang w:val="en-GB" w:eastAsia="zh-CN"/>
              </w:rPr>
              <w:t>[46]</w:t>
            </w:r>
            <w:r w:rsidRPr="00727698">
              <w:rPr>
                <w:rFonts w:ascii="Calibri" w:eastAsia="SimSun" w:hAnsi="Calibri" w:cs="Calibri"/>
                <w:color w:val="000000"/>
                <w:sz w:val="20"/>
                <w:szCs w:val="20"/>
                <w:lang w:val="en-GB" w:eastAsia="zh-CN"/>
              </w:rPr>
              <w:fldChar w:fldCharType="end"/>
            </w:r>
          </w:p>
        </w:tc>
      </w:tr>
      <w:tr w:rsidR="00727698" w:rsidRPr="00727698" w:rsidTr="00061977">
        <w:trPr>
          <w:trHeight w:val="305"/>
        </w:trPr>
        <w:tc>
          <w:tcPr>
            <w:cnfStyle w:val="001000000000" w:firstRow="0" w:lastRow="0" w:firstColumn="1" w:lastColumn="0" w:oddVBand="0" w:evenVBand="0" w:oddHBand="0" w:evenHBand="0" w:firstRowFirstColumn="0" w:firstRowLastColumn="0" w:lastRowFirstColumn="0" w:lastRowLastColumn="0"/>
            <w:tcW w:w="3716" w:type="dxa"/>
            <w:noWrap/>
          </w:tcPr>
          <w:p w:rsidR="00727698" w:rsidRPr="00727698" w:rsidRDefault="00727698" w:rsidP="00727698">
            <w:pPr>
              <w:jc w:val="both"/>
              <w:rPr>
                <w:rFonts w:ascii="Calibri" w:eastAsia="SimSun" w:hAnsi="Calibri" w:cs="Calibri"/>
                <w:color w:val="000000"/>
                <w:sz w:val="20"/>
                <w:szCs w:val="20"/>
                <w:lang w:val="en-GB" w:eastAsia="zh-CN"/>
              </w:rPr>
            </w:pPr>
            <w:proofErr w:type="spellStart"/>
            <w:r w:rsidRPr="00727698">
              <w:rPr>
                <w:rFonts w:ascii="Calibri" w:eastAsia="SimSun" w:hAnsi="Calibri" w:cs="Calibri"/>
                <w:color w:val="000000"/>
                <w:sz w:val="20"/>
                <w:szCs w:val="20"/>
                <w:lang w:val="en-GB" w:eastAsia="zh-CN"/>
              </w:rPr>
              <w:t>Zika</w:t>
            </w:r>
            <w:proofErr w:type="spellEnd"/>
          </w:p>
        </w:tc>
        <w:tc>
          <w:tcPr>
            <w:tcW w:w="1803" w:type="dxa"/>
            <w:noWrap/>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5IZ7</w:t>
            </w:r>
          </w:p>
        </w:tc>
        <w:tc>
          <w:tcPr>
            <w:tcW w:w="3695" w:type="dxa"/>
            <w:noWrap/>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28.6</w:t>
            </w:r>
          </w:p>
        </w:tc>
        <w:tc>
          <w:tcPr>
            <w:tcW w:w="1418" w:type="dxa"/>
          </w:tcPr>
          <w:p w:rsidR="00727698" w:rsidRPr="00727698" w:rsidRDefault="00727698" w:rsidP="00727698">
            <w:pPr>
              <w:jc w:val="both"/>
              <w:cnfStyle w:val="000000000000" w:firstRow="0" w:lastRow="0" w:firstColumn="0" w:lastColumn="0" w:oddVBand="0" w:evenVBand="0" w:oddHBand="0"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fldChar w:fldCharType="begin" w:fldLock="1"/>
            </w:r>
            <w:r w:rsidRPr="00727698">
              <w:rPr>
                <w:rFonts w:ascii="Calibri" w:eastAsia="SimSun" w:hAnsi="Calibri" w:cs="Calibri"/>
                <w:color w:val="000000"/>
                <w:sz w:val="20"/>
                <w:szCs w:val="20"/>
                <w:lang w:val="en-GB" w:eastAsia="zh-CN"/>
              </w:rPr>
              <w:instrText>ADDIN CSL_CITATION {"citationItems":[{"id":"ITEM-1","itemData":{"DOI":"10.1038/nature17994","ISBN":"1476-4687 (Electronic)\\r0028-0836 (Linking)","ISSN":"0028-0836","PMID":"27093288","abstract":"Zika virus (ZIKV), formerly a neglected pathogen, has recently been associated with microcephaly in fetuses, and with Guillian-Barré syndrome in adults. Here we present the 3.7 Å resolution cryo-electron microscopy structure of ZIKV, and show that the overall architecture of the virus is similar to that of other flaviviruses. Sequence and structural comparisons of the ZIKV envelope (E) protein with other flaviviruses show that parts of the E protein closely resemble the neurovirulent West Nile and Japanese encephalitis viruses, while others are similar to dengue virus (DENV). However, the contribution of the E protein to flavivirus pathobiology is currently not understood. The virus particle was observed to be structurally stable even when incubated at 40 °C, in sharp contrast to the less thermally stable DENV. This is also reflected in the infectivity of ZIKV compared to DENV serotypes 2 and 4 (DENV2 and DENV4) at different temperatures. The cryo-electron microscopy structure shows a virus with a more compact surface. This structural stability of the virus may help it to survive in the harsh conditions of semen, saliva and urine. Antibodies or drugs that destabilize the structure may help to reduce the disease outcome or limit the spread of the virus.","author":[{"dropping-particle":"","family":"Kostyuchenko","given":"Victor A.","non-dropping-particle":"","parse-names":false,"suffix":""},{"dropping-particle":"","family":"Lim","given":"Elisa X. Y.","non-dropping-particle":"","parse-names":false,"suffix":""},{"dropping-particle":"","family":"Zhang","given":"Shuijun","non-dropping-particle":"","parse-names":false,"suffix":""},{"dropping-particle":"","family":"Fibriansah","given":"Guntur","non-dropping-particle":"","parse-names":false,"suffix":""},{"dropping-particle":"","family":"Ng","given":"Thiam-Seng","non-dropping-particle":"","parse-names":false,"suffix":""},{"dropping-particle":"","family":"Ooi","given":"Justin S. G.","non-dropping-particle":"","parse-names":false,"suffix":""},{"dropping-particle":"","family":"Shi","given":"Jian","non-dropping-particle":"","parse-names":false,"suffix":""},{"dropping-particle":"","family":"Lok","given":"Shee-Mei","non-dropping-particle":"","parse-names":false,"suffix":""}],"container-title":"Nature","id":"ITEM-1","issue":"7603","issued":{"date-parts":[["2016"]]},"page":"425-428","publisher":"Nature Publishing Group","title":"Structure of the thermally stable Zika virus","type":"article-journal","volume":"533"},"uris":["http://www.mendeley.com/documents/?uuid=37e5da3d-450b-4c6b-915e-b17ebb7b9c5a"]}],"mendeley":{"formattedCitation":"[66]","plainTextFormattedCitation":"[66]","previouslyFormattedCitation":"[66]"},"properties":{"noteIndex":0},"schema":"https://github.com/citation-style-language/schema/raw/master/csl-citation.json"}</w:instrText>
            </w:r>
            <w:r w:rsidRPr="00727698">
              <w:rPr>
                <w:rFonts w:ascii="Calibri" w:eastAsia="SimSun" w:hAnsi="Calibri" w:cs="Calibri"/>
                <w:color w:val="000000"/>
                <w:sz w:val="20"/>
                <w:szCs w:val="20"/>
                <w:lang w:val="en-GB" w:eastAsia="zh-CN"/>
              </w:rPr>
              <w:fldChar w:fldCharType="separate"/>
            </w:r>
            <w:r w:rsidRPr="00727698">
              <w:rPr>
                <w:rFonts w:ascii="Calibri" w:eastAsia="SimSun" w:hAnsi="Calibri" w:cs="Calibri"/>
                <w:noProof/>
                <w:color w:val="000000"/>
                <w:sz w:val="20"/>
                <w:szCs w:val="20"/>
                <w:lang w:val="en-GB" w:eastAsia="zh-CN"/>
              </w:rPr>
              <w:t>[66]</w:t>
            </w:r>
            <w:r w:rsidRPr="00727698">
              <w:rPr>
                <w:rFonts w:ascii="Calibri" w:eastAsia="SimSun" w:hAnsi="Calibri" w:cs="Calibri"/>
                <w:color w:val="000000"/>
                <w:sz w:val="20"/>
                <w:szCs w:val="20"/>
                <w:lang w:val="en-GB" w:eastAsia="zh-CN"/>
              </w:rPr>
              <w:fldChar w:fldCharType="end"/>
            </w:r>
          </w:p>
        </w:tc>
      </w:tr>
      <w:tr w:rsidR="00727698" w:rsidRPr="00727698" w:rsidTr="0072769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716" w:type="dxa"/>
            <w:tcBorders>
              <w:bottom w:val="single" w:sz="12" w:space="0" w:color="000000"/>
            </w:tcBorders>
            <w:noWrap/>
          </w:tcPr>
          <w:p w:rsidR="00727698" w:rsidRPr="00727698" w:rsidRDefault="00727698" w:rsidP="00727698">
            <w:pPr>
              <w:jc w:val="both"/>
              <w:rPr>
                <w:rFonts w:ascii="Calibri" w:eastAsia="SimSun" w:hAnsi="Calibri" w:cs="Calibri"/>
                <w:color w:val="000000"/>
                <w:sz w:val="20"/>
                <w:szCs w:val="20"/>
                <w:lang w:val="en-GB" w:eastAsia="zh-CN"/>
              </w:rPr>
            </w:pPr>
            <w:proofErr w:type="spellStart"/>
            <w:r w:rsidRPr="00727698">
              <w:rPr>
                <w:rFonts w:ascii="Calibri" w:eastAsia="SimSun" w:hAnsi="Calibri" w:cs="Calibri"/>
                <w:color w:val="000000"/>
                <w:sz w:val="20"/>
                <w:szCs w:val="20"/>
                <w:lang w:val="en-GB" w:eastAsia="zh-CN"/>
              </w:rPr>
              <w:t>Zika</w:t>
            </w:r>
            <w:proofErr w:type="spellEnd"/>
          </w:p>
        </w:tc>
        <w:tc>
          <w:tcPr>
            <w:tcW w:w="1803" w:type="dxa"/>
            <w:tcBorders>
              <w:bottom w:val="single" w:sz="12" w:space="0" w:color="000000"/>
            </w:tcBorders>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5IRE</w:t>
            </w:r>
          </w:p>
        </w:tc>
        <w:tc>
          <w:tcPr>
            <w:tcW w:w="3695" w:type="dxa"/>
            <w:tcBorders>
              <w:bottom w:val="single" w:sz="12" w:space="0" w:color="000000"/>
            </w:tcBorders>
            <w:noWrap/>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t>35.3</w:t>
            </w:r>
          </w:p>
        </w:tc>
        <w:tc>
          <w:tcPr>
            <w:tcW w:w="1418" w:type="dxa"/>
            <w:tcBorders>
              <w:bottom w:val="single" w:sz="12" w:space="0" w:color="000000"/>
            </w:tcBorders>
          </w:tcPr>
          <w:p w:rsidR="00727698" w:rsidRPr="00727698" w:rsidRDefault="00727698" w:rsidP="00727698">
            <w:pPr>
              <w:jc w:val="both"/>
              <w:cnfStyle w:val="000000100000" w:firstRow="0" w:lastRow="0" w:firstColumn="0" w:lastColumn="0" w:oddVBand="0" w:evenVBand="0" w:oddHBand="1" w:evenHBand="0" w:firstRowFirstColumn="0" w:firstRowLastColumn="0" w:lastRowFirstColumn="0" w:lastRowLastColumn="0"/>
              <w:rPr>
                <w:rFonts w:ascii="Calibri" w:eastAsia="SimSun" w:hAnsi="Calibri" w:cs="Calibri"/>
                <w:color w:val="000000"/>
                <w:sz w:val="20"/>
                <w:szCs w:val="20"/>
                <w:lang w:val="en-GB" w:eastAsia="zh-CN"/>
              </w:rPr>
            </w:pPr>
            <w:r w:rsidRPr="00727698">
              <w:rPr>
                <w:rFonts w:ascii="Calibri" w:eastAsia="SimSun" w:hAnsi="Calibri" w:cs="Calibri"/>
                <w:color w:val="000000"/>
                <w:sz w:val="20"/>
                <w:szCs w:val="20"/>
                <w:lang w:val="en-GB" w:eastAsia="zh-CN"/>
              </w:rPr>
              <w:fldChar w:fldCharType="begin" w:fldLock="1"/>
            </w:r>
            <w:r w:rsidRPr="00727698">
              <w:rPr>
                <w:rFonts w:ascii="Calibri" w:eastAsia="SimSun" w:hAnsi="Calibri" w:cs="Calibri"/>
                <w:color w:val="000000"/>
                <w:sz w:val="20"/>
                <w:szCs w:val="20"/>
                <w:lang w:val="en-GB" w:eastAsia="zh-CN"/>
              </w:rPr>
              <w:instrText>ADDIN CSL_CITATION {"citationItems":[{"id":"ITEM-1","itemData":{"DOI":"10.1126/science.aaf5316","ISBN":"1095-9203 (Electronic)\\r0036-8075 (Linking)","ISSN":"1095-9203","PMID":"27033547","abstract":"The recent rapid spread of Zika virus and its unexpected linkage to birth defects and an autoimmune neurological syndrome have generated worldwide concern. Zika virus is a flavivirus like the dengue, yellow fever, and West Nile viruses. We present the 3.8 angstrom resolution structure of mature Zika virus, determined by cryo-electron microscopy (cryo-EM). The structure of Zika virus is similar to other known flavivirus structures, except for the ~10 amino acids that surround the Asn(154) glycosylation site in each of the 180 envelope glycoproteins that make up the icosahedral shell. The carbohydrate moiety associated with this residue, which is recognizable in the cryo-EM electron density, may function as an attachment site of the virus to host cells. This region varies not only among Zika virus strains but also in other flaviviruses, which suggests that differences in this region may influence virus transmission and disease.","author":[{"dropping-particle":"","family":"Sirohi","given":"Devika","non-dropping-particle":"","parse-names":false,"suffix":""},{"dropping-particle":"","family":"Chen","given":"Zhenguo","non-dropping-particle":"","parse-names":false,"suffix":""},{"dropping-particle":"","family":"Sun","given":"Lei","non-dropping-particle":"","parse-names":false,"suffix":""},{"dropping-particle":"","family":"Klose","given":"Thomas","non-dropping-particle":"","parse-names":false,"suffix":""},{"dropping-particle":"","family":"Pierson","given":"Theodore C","non-dropping-particle":"","parse-names":false,"suffix":""},{"dropping-particle":"","family":"Rossmann","given":"Michael G","non-dropping-particle":"","parse-names":false,"suffix":""},{"dropping-particle":"","family":"Kuhn","given":"Richard J","non-dropping-particle":"","parse-names":false,"suffix":""}],"container-title":"Science (New York, N.Y.)","id":"ITEM-1","issue":"6284","issued":{"date-parts":[["2016"]]},"page":"467-70","title":"The 3.8 Å resolution cryo-EM structure of Zika virus.","type":"article-journal","volume":"352"},"uris":["http://www.mendeley.com/documents/?uuid=739e7654-0e0c-49fb-8e42-95d9c5f64311"]}],"mendeley":{"formattedCitation":"[67]","plainTextFormattedCitation":"[67]","previouslyFormattedCitation":"[67]"},"properties":{"noteIndex":0},"schema":"https://github.com/citation-style-language/schema/raw/master/csl-citation.json"}</w:instrText>
            </w:r>
            <w:r w:rsidRPr="00727698">
              <w:rPr>
                <w:rFonts w:ascii="Calibri" w:eastAsia="SimSun" w:hAnsi="Calibri" w:cs="Calibri"/>
                <w:color w:val="000000"/>
                <w:sz w:val="20"/>
                <w:szCs w:val="20"/>
                <w:lang w:val="en-GB" w:eastAsia="zh-CN"/>
              </w:rPr>
              <w:fldChar w:fldCharType="separate"/>
            </w:r>
            <w:r w:rsidRPr="00727698">
              <w:rPr>
                <w:rFonts w:ascii="Calibri" w:eastAsia="SimSun" w:hAnsi="Calibri" w:cs="Calibri"/>
                <w:noProof/>
                <w:color w:val="000000"/>
                <w:sz w:val="20"/>
                <w:szCs w:val="20"/>
                <w:lang w:val="en-GB" w:eastAsia="zh-CN"/>
              </w:rPr>
              <w:t>[67]</w:t>
            </w:r>
            <w:r w:rsidRPr="00727698">
              <w:rPr>
                <w:rFonts w:ascii="Calibri" w:eastAsia="SimSun" w:hAnsi="Calibri" w:cs="Calibri"/>
                <w:color w:val="000000"/>
                <w:sz w:val="20"/>
                <w:szCs w:val="20"/>
                <w:lang w:val="en-GB" w:eastAsia="zh-CN"/>
              </w:rPr>
              <w:fldChar w:fldCharType="end"/>
            </w:r>
          </w:p>
        </w:tc>
      </w:tr>
    </w:tbl>
    <w:p w:rsidR="00827827" w:rsidRDefault="00727698"/>
    <w:sectPr w:rsidR="00827827">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698"/>
    <w:rsid w:val="00727698"/>
    <w:rsid w:val="00843846"/>
    <w:rsid w:val="00E53B3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57E80-D221-401D-A81F-15B154B1D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1Light-Accent31">
    <w:name w:val="List Table 1 Light - Accent 31"/>
    <w:basedOn w:val="TableNormal"/>
    <w:next w:val="ListTable1Light-Accent3"/>
    <w:uiPriority w:val="46"/>
    <w:rsid w:val="00727698"/>
    <w:pPr>
      <w:spacing w:after="0" w:line="240" w:lineRule="auto"/>
    </w:pPr>
    <w:rPr>
      <w:lang w:val="en-US"/>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Table1Light-Accent3">
    <w:name w:val="List Table 1 Light Accent 3"/>
    <w:basedOn w:val="TableNormal"/>
    <w:uiPriority w:val="46"/>
    <w:rsid w:val="00727698"/>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4319</Words>
  <Characters>34987</Characters>
  <Application>Microsoft Office Word</Application>
  <DocSecurity>0</DocSecurity>
  <Lines>291</Lines>
  <Paragraphs>78</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39228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Pulkkinen, Lauri I A</dc:creator>
  <cp:keywords/>
  <dc:description/>
  <cp:lastModifiedBy>Pulkkinen, Lauri I A</cp:lastModifiedBy>
  <cp:revision>1</cp:revision>
  <dcterms:created xsi:type="dcterms:W3CDTF">2022-03-25T11:04:00Z</dcterms:created>
  <dcterms:modified xsi:type="dcterms:W3CDTF">2022-03-25T11:04:00Z</dcterms:modified>
</cp:coreProperties>
</file>